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ED836A"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No. </w:t>
      </w:r>
      <w:r w:rsidRPr="00083D34">
        <w:rPr>
          <w:rFonts w:ascii="Arial" w:hAnsi="Arial" w:cs="Arial"/>
          <w:b/>
          <w:szCs w:val="18"/>
        </w:rPr>
        <w:t>LA-924016995-</w:t>
      </w:r>
      <w:r w:rsidR="009A0413" w:rsidRPr="00083D34">
        <w:rPr>
          <w:rFonts w:ascii="Arial" w:hAnsi="Arial" w:cs="Arial"/>
          <w:b/>
          <w:szCs w:val="18"/>
        </w:rPr>
        <w:t>E</w:t>
      </w:r>
      <w:r w:rsidR="00225E6A">
        <w:rPr>
          <w:rFonts w:ascii="Arial" w:hAnsi="Arial" w:cs="Arial"/>
          <w:b/>
          <w:szCs w:val="18"/>
        </w:rPr>
        <w:t>108</w:t>
      </w:r>
      <w:r w:rsidR="00653F1E" w:rsidRPr="00083D34">
        <w:rPr>
          <w:rFonts w:ascii="Arial" w:hAnsi="Arial" w:cs="Arial"/>
          <w:b/>
          <w:szCs w:val="18"/>
        </w:rPr>
        <w:t>-2022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w:t>
      </w:r>
      <w:r w:rsidR="00225E6A">
        <w:rPr>
          <w:rFonts w:ascii="Arial" w:hAnsi="Arial" w:cs="Arial"/>
          <w:color w:val="7030A0"/>
          <w:sz w:val="18"/>
          <w:szCs w:val="18"/>
        </w:rPr>
        <w:t>EQUIPAMIENTO PARA EL LABORATORIO ESTATAL</w:t>
      </w:r>
      <w:r w:rsidRPr="00B24E58">
        <w:rPr>
          <w:rFonts w:ascii="Arial" w:hAnsi="Arial" w:cs="Arial"/>
          <w:color w:val="7030A0"/>
          <w:sz w:val="18"/>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NACIONAL  N</w:t>
      </w:r>
      <w:r w:rsidR="006226A8" w:rsidRPr="00B24E58">
        <w:rPr>
          <w:rFonts w:ascii="Arial" w:hAnsi="Arial" w:cs="Arial"/>
          <w:szCs w:val="18"/>
        </w:rPr>
        <w:t>o</w:t>
      </w:r>
      <w:r w:rsidRPr="00B24E58">
        <w:rPr>
          <w:rFonts w:ascii="Arial" w:hAnsi="Arial" w:cs="Arial"/>
          <w:szCs w:val="18"/>
        </w:rPr>
        <w:t xml:space="preserve">. </w:t>
      </w:r>
      <w:r w:rsidR="00083D34" w:rsidRPr="00083D34">
        <w:rPr>
          <w:rFonts w:ascii="Arial" w:hAnsi="Arial" w:cs="Arial"/>
          <w:b/>
          <w:szCs w:val="18"/>
        </w:rPr>
        <w:t>LA-924016995-E</w:t>
      </w:r>
      <w:r w:rsidR="00225E6A">
        <w:rPr>
          <w:rFonts w:ascii="Arial" w:hAnsi="Arial" w:cs="Arial"/>
          <w:b/>
          <w:szCs w:val="18"/>
        </w:rPr>
        <w:t>108</w:t>
      </w:r>
      <w:r w:rsidR="00083D34" w:rsidRPr="00083D34">
        <w:rPr>
          <w:rFonts w:ascii="Arial" w:hAnsi="Arial" w:cs="Arial"/>
          <w:b/>
          <w:szCs w:val="18"/>
        </w:rPr>
        <w:t>-2022</w:t>
      </w:r>
      <w:r w:rsidRPr="00B24E58">
        <w:rPr>
          <w:rFonts w:ascii="Arial" w:hAnsi="Arial" w:cs="Arial"/>
          <w:szCs w:val="18"/>
        </w:rPr>
        <w:t xml:space="preserve"> “</w:t>
      </w:r>
      <w:r w:rsidR="00225E6A">
        <w:rPr>
          <w:rFonts w:ascii="Arial" w:hAnsi="Arial" w:cs="Arial"/>
          <w:color w:val="7030A0"/>
          <w:szCs w:val="18"/>
        </w:rPr>
        <w:t>EQUIPAMIENTO PARA EL LABORATORIO ESTATAL</w:t>
      </w:r>
      <w:r w:rsidRPr="00B24E58">
        <w:rPr>
          <w:rFonts w:ascii="Arial" w:hAnsi="Arial" w:cs="Arial"/>
          <w:szCs w:val="18"/>
        </w:rPr>
        <w:t>” DESTINADOS A SERVICIOS P</w:t>
      </w:r>
      <w:r w:rsidR="006226A8" w:rsidRPr="00B24E58">
        <w:rPr>
          <w:rFonts w:ascii="Arial" w:hAnsi="Arial" w:cs="Arial"/>
          <w:szCs w:val="18"/>
        </w:rPr>
        <w:t>Ú</w:t>
      </w:r>
      <w:r w:rsidRPr="00B24E58">
        <w:rPr>
          <w:rFonts w:ascii="Arial" w:hAnsi="Arial" w:cs="Arial"/>
          <w:szCs w:val="18"/>
        </w:rPr>
        <w:t xml:space="preserve">BLICOS Y LA OPERACIÓN DE PROGRAMAS PUBLICOS, 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502DB2">
        <w:rPr>
          <w:rFonts w:ascii="Arial" w:hAnsi="Arial" w:cs="Arial"/>
          <w:bCs/>
          <w:szCs w:val="18"/>
        </w:rPr>
        <w:t xml:space="preserve">BAJO LA COBERTURA DE LOS CAPÍTULOS DE COMPRAS DEL SECTOR PUBLICO, </w:t>
      </w:r>
      <w:r w:rsidRPr="00502DB2">
        <w:rPr>
          <w:rFonts w:ascii="Arial" w:hAnsi="Arial" w:cs="Arial"/>
          <w:szCs w:val="18"/>
        </w:rPr>
        <w:t xml:space="preserve">PARA LA ADJUDICACION DEL CONTRATO </w:t>
      </w:r>
      <w:r w:rsidR="000E0F81" w:rsidRPr="00502DB2">
        <w:rPr>
          <w:rFonts w:ascii="Arial" w:hAnsi="Arial" w:cs="Arial"/>
          <w:szCs w:val="18"/>
        </w:rPr>
        <w:t>CERRADO</w:t>
      </w:r>
      <w:r w:rsidRPr="00502DB2">
        <w:rPr>
          <w:rFonts w:ascii="Arial" w:hAnsi="Arial" w:cs="Arial"/>
          <w:szCs w:val="18"/>
        </w:rPr>
        <w:t xml:space="preserve"> RELATIVO</w:t>
      </w:r>
      <w:r w:rsidRPr="00B24E58">
        <w:rPr>
          <w:rFonts w:ascii="Arial" w:hAnsi="Arial" w:cs="Arial"/>
          <w:szCs w:val="18"/>
        </w:rPr>
        <w:t xml:space="preserve"> A LA ADQUISICION DE</w:t>
      </w:r>
      <w:r w:rsidR="00225E6A">
        <w:rPr>
          <w:rFonts w:ascii="Arial" w:hAnsi="Arial" w:cs="Arial"/>
          <w:szCs w:val="18"/>
        </w:rPr>
        <w:t>L</w:t>
      </w:r>
      <w:r w:rsidRPr="00B24E58">
        <w:rPr>
          <w:rFonts w:ascii="Arial" w:hAnsi="Arial" w:cs="Arial"/>
          <w:szCs w:val="18"/>
        </w:rPr>
        <w:t xml:space="preserve"> </w:t>
      </w:r>
      <w:r w:rsidR="00225E6A">
        <w:rPr>
          <w:rFonts w:ascii="Arial" w:hAnsi="Arial" w:cs="Arial"/>
          <w:color w:val="7030A0"/>
          <w:szCs w:val="18"/>
        </w:rPr>
        <w:t>EQUIPAMIENTO PARA EL LABORATORIO ESTATAL</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00225E6A">
        <w:rPr>
          <w:rFonts w:ascii="Arial" w:hAnsi="Arial" w:cs="Arial"/>
          <w:szCs w:val="18"/>
        </w:rPr>
        <w:t xml:space="preserve">EL </w:t>
      </w:r>
      <w:r w:rsidRPr="00B24E58">
        <w:rPr>
          <w:rFonts w:ascii="Arial" w:hAnsi="Arial" w:cs="Arial"/>
          <w:color w:val="7030A0"/>
          <w:szCs w:val="18"/>
        </w:rPr>
        <w:t>“</w:t>
      </w:r>
      <w:r w:rsidR="00225E6A">
        <w:rPr>
          <w:rFonts w:ascii="Arial" w:hAnsi="Arial" w:cs="Arial"/>
          <w:color w:val="7030A0"/>
          <w:szCs w:val="18"/>
        </w:rPr>
        <w:t>EQUIPAMIENTO PARA EL LABORATORIO ESTATAL</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COMPRANET: </w:t>
      </w:r>
      <w:r w:rsidRPr="00502DB2">
        <w:rPr>
          <w:rFonts w:ascii="Arial" w:hAnsi="Arial" w:cs="Arial"/>
          <w:szCs w:val="18"/>
        </w:rPr>
        <w:t xml:space="preserve">EL SISTEMA ELECTRÓNICO DE CONTRATACIONES GUBERNAMENTALES DESARROLLADO POR LA SECRETARÍA DE LA FUNCIÓN PÚBLICA, CON DIRECCIÓN ELECTRÓNICA EN INTERNET: </w:t>
      </w:r>
      <w:r w:rsidR="00653F1E" w:rsidRPr="00502DB2">
        <w:rPr>
          <w:rStyle w:val="Hipervnculo"/>
          <w:rFonts w:ascii="Arial" w:hAnsi="Arial" w:cs="Arial"/>
          <w:sz w:val="16"/>
          <w:szCs w:val="16"/>
        </w:rPr>
        <w:t>https://compranet.hacienda.gob.mx</w:t>
      </w:r>
      <w:proofErr w:type="gramStart"/>
      <w:r w:rsidR="00653F1E" w:rsidRPr="00502DB2">
        <w:rPr>
          <w:rFonts w:ascii="Arial" w:hAnsi="Arial" w:cs="Arial"/>
          <w:szCs w:val="18"/>
        </w:rPr>
        <w:t>.</w:t>
      </w:r>
      <w:r w:rsidRPr="00502DB2">
        <w:rPr>
          <w:rFonts w:ascii="Arial" w:hAnsi="Arial" w:cs="Arial"/>
          <w:szCs w:val="18"/>
        </w:rPr>
        <w:t>.</w:t>
      </w:r>
      <w:proofErr w:type="gramEnd"/>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CONVOCANTE: </w:t>
      </w:r>
      <w:r w:rsidRPr="00502DB2">
        <w:rPr>
          <w:rFonts w:ascii="Arial" w:hAnsi="Arial" w:cs="Arial"/>
          <w:szCs w:val="18"/>
        </w:rPr>
        <w:t>SERVICIOS DE SALUD DE SAN LUIS POTOSÍ.</w:t>
      </w:r>
    </w:p>
    <w:p w:rsidR="003943BB" w:rsidRPr="00502DB2" w:rsidRDefault="003943BB" w:rsidP="003943BB">
      <w:pPr>
        <w:spacing w:line="276" w:lineRule="auto"/>
        <w:rPr>
          <w:rFonts w:ascii="Arial" w:hAnsi="Arial" w:cs="Arial"/>
          <w:szCs w:val="18"/>
        </w:rPr>
      </w:pPr>
      <w:r w:rsidRPr="00502DB2">
        <w:rPr>
          <w:rFonts w:ascii="Arial" w:hAnsi="Arial" w:cs="Arial"/>
          <w:b/>
          <w:szCs w:val="18"/>
        </w:rPr>
        <w:t xml:space="preserve">LEY: </w:t>
      </w:r>
      <w:r w:rsidRPr="00502DB2">
        <w:rPr>
          <w:rFonts w:ascii="Arial" w:hAnsi="Arial" w:cs="Arial"/>
          <w:szCs w:val="18"/>
        </w:rPr>
        <w:t>LEY DE ADQUISICIONES, ARRENDAMIENTO</w:t>
      </w:r>
      <w:r w:rsidR="004F753F" w:rsidRPr="00502DB2">
        <w:rPr>
          <w:rFonts w:ascii="Arial" w:hAnsi="Arial" w:cs="Arial"/>
          <w:szCs w:val="18"/>
        </w:rPr>
        <w:t>S</w:t>
      </w:r>
      <w:r w:rsidRPr="00502DB2">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502DB2">
        <w:rPr>
          <w:rFonts w:ascii="Arial" w:hAnsi="Arial" w:cs="Arial"/>
          <w:b/>
          <w:szCs w:val="18"/>
        </w:rPr>
        <w:t xml:space="preserve">PROPOSICIONES: </w:t>
      </w:r>
      <w:r w:rsidRPr="00502DB2">
        <w:rPr>
          <w:rFonts w:ascii="Arial" w:hAnsi="Arial" w:cs="Arial"/>
          <w:szCs w:val="18"/>
        </w:rPr>
        <w:t>DE MANERA</w:t>
      </w:r>
      <w:r w:rsidRPr="00B24E58">
        <w:rPr>
          <w:rFonts w:ascii="Arial" w:hAnsi="Arial" w:cs="Arial"/>
          <w:szCs w:val="18"/>
        </w:rPr>
        <w:t xml:space="preserve">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083D34" w:rsidP="003943BB">
      <w:pPr>
        <w:spacing w:line="276" w:lineRule="auto"/>
        <w:jc w:val="center"/>
        <w:rPr>
          <w:rFonts w:ascii="Arial" w:hAnsi="Arial" w:cs="Arial"/>
          <w:b/>
          <w:noProof/>
          <w:szCs w:val="18"/>
        </w:rPr>
      </w:pPr>
      <w:r w:rsidRPr="00083D34">
        <w:rPr>
          <w:rFonts w:ascii="Arial" w:hAnsi="Arial" w:cs="Arial"/>
          <w:b/>
          <w:szCs w:val="18"/>
        </w:rPr>
        <w:t>LA-924016995-E</w:t>
      </w:r>
      <w:r w:rsidR="00225E6A">
        <w:rPr>
          <w:rFonts w:ascii="Arial" w:hAnsi="Arial" w:cs="Arial"/>
          <w:b/>
          <w:szCs w:val="18"/>
        </w:rPr>
        <w:t>108</w:t>
      </w:r>
      <w:r w:rsidRPr="00083D34">
        <w:rPr>
          <w:rFonts w:ascii="Arial" w:hAnsi="Arial" w:cs="Arial"/>
          <w:b/>
          <w:szCs w:val="18"/>
        </w:rPr>
        <w:t>-2022</w:t>
      </w:r>
      <w:r w:rsidR="003943BB"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225E6A">
        <w:rPr>
          <w:rFonts w:ascii="Arial" w:hAnsi="Arial" w:cs="Arial"/>
          <w:szCs w:val="18"/>
        </w:rPr>
        <w:t xml:space="preserve">EL </w:t>
      </w:r>
      <w:r w:rsidR="00225E6A">
        <w:rPr>
          <w:rFonts w:ascii="Arial" w:hAnsi="Arial" w:cs="Arial"/>
          <w:color w:val="7030A0"/>
          <w:szCs w:val="18"/>
        </w:rPr>
        <w:t>EQUIPAMIENTO PARA EL LABORATORIO ESTATAL</w:t>
      </w:r>
      <w:r w:rsidR="00335CB0" w:rsidRPr="00B24E58">
        <w:rPr>
          <w:rFonts w:ascii="Arial" w:hAnsi="Arial" w:cs="Arial"/>
          <w:color w:val="7030A0"/>
          <w:szCs w:val="18"/>
        </w:rPr>
        <w:t xml:space="preserve"> </w:t>
      </w:r>
      <w:r w:rsidRPr="00B24E58">
        <w:rPr>
          <w:rFonts w:ascii="Arial" w:hAnsi="Arial" w:cs="Arial"/>
          <w:szCs w:val="18"/>
        </w:rPr>
        <w:t xml:space="preserve">PARA USO </w:t>
      </w:r>
      <w:r w:rsidR="00653F1E">
        <w:rPr>
          <w:rFonts w:ascii="Arial" w:hAnsi="Arial" w:cs="Arial"/>
          <w:szCs w:val="18"/>
        </w:rPr>
        <w:t xml:space="preserve">DEL PERSONAL QUE LABORA </w:t>
      </w:r>
      <w:r w:rsidRPr="00B24E58">
        <w:rPr>
          <w:rFonts w:ascii="Arial" w:hAnsi="Arial" w:cs="Arial"/>
          <w:szCs w:val="18"/>
        </w:rPr>
        <w:t xml:space="preserve"> </w:t>
      </w:r>
      <w:r w:rsidR="00653F1E">
        <w:rPr>
          <w:rFonts w:ascii="Arial" w:hAnsi="Arial" w:cs="Arial"/>
          <w:szCs w:val="18"/>
        </w:rPr>
        <w:t>EN</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225E6A">
        <w:rPr>
          <w:rFonts w:ascii="Arial" w:hAnsi="Arial" w:cs="Arial"/>
          <w:szCs w:val="18"/>
        </w:rPr>
        <w:t>COFEPRIS</w:t>
      </w:r>
      <w:r w:rsidR="00653F1E">
        <w:rPr>
          <w:rFonts w:ascii="Arial" w:hAnsi="Arial" w:cs="Arial"/>
          <w:szCs w:val="18"/>
        </w:rPr>
        <w:t xml:space="preserve"> 2022</w:t>
      </w:r>
      <w:r w:rsidR="00225E6A">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225E6A">
        <w:rPr>
          <w:rFonts w:ascii="Arial" w:hAnsi="Arial" w:cs="Arial"/>
          <w:szCs w:val="18"/>
        </w:rPr>
        <w:t>53101</w:t>
      </w:r>
      <w:r w:rsidRPr="00B24E58">
        <w:rPr>
          <w:rFonts w:ascii="Arial" w:hAnsi="Arial" w:cs="Arial"/>
          <w:szCs w:val="18"/>
        </w:rPr>
        <w:t>.- “</w:t>
      </w:r>
      <w:r w:rsidR="00225E6A">
        <w:rPr>
          <w:rFonts w:ascii="Arial" w:hAnsi="Arial" w:cs="Arial"/>
          <w:color w:val="7030A0"/>
          <w:szCs w:val="18"/>
        </w:rPr>
        <w:t>EQUIPO MEDICO Y LABORATORIO</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282F66">
        <w:rPr>
          <w:rFonts w:ascii="Arial" w:hAnsi="Arial" w:cs="Arial"/>
          <w:szCs w:val="18"/>
        </w:rPr>
        <w:t>EL LABORATORIO ESTATAL DE SALUD PÚBLICA UBICADO EN BEGOÑAS 180 FRACCIONAMIENTO DALIAS</w:t>
      </w:r>
      <w:r w:rsidR="00282F66" w:rsidRPr="00B24E58">
        <w:rPr>
          <w:rFonts w:ascii="Arial" w:hAnsi="Arial" w:cs="Arial"/>
          <w:szCs w:val="18"/>
        </w:rPr>
        <w:t>.</w:t>
      </w:r>
    </w:p>
    <w:p w:rsidR="00317BBC" w:rsidRPr="00B24E58" w:rsidRDefault="00317BBC"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CC1950">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w:t>
            </w:r>
            <w:r w:rsidR="00CC1950">
              <w:rPr>
                <w:rFonts w:ascii="Arial" w:hAnsi="Arial" w:cs="Arial"/>
                <w:b/>
                <w:szCs w:val="18"/>
              </w:rPr>
              <w:t>COMPRANET</w:t>
            </w:r>
          </w:p>
        </w:tc>
        <w:tc>
          <w:tcPr>
            <w:tcW w:w="5938" w:type="dxa"/>
          </w:tcPr>
          <w:p w:rsidR="00F06998" w:rsidRPr="00B24E58" w:rsidRDefault="00282F66" w:rsidP="00282F66">
            <w:pPr>
              <w:spacing w:line="276" w:lineRule="auto"/>
              <w:rPr>
                <w:rFonts w:ascii="Arial" w:hAnsi="Arial" w:cs="Arial"/>
                <w:noProof/>
                <w:szCs w:val="18"/>
              </w:rPr>
            </w:pPr>
            <w:r>
              <w:rPr>
                <w:rFonts w:ascii="Arial" w:hAnsi="Arial" w:cs="Arial"/>
                <w:noProof/>
                <w:szCs w:val="18"/>
              </w:rPr>
              <w:t>08</w:t>
            </w:r>
            <w:r w:rsidR="00CE3AF4">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282F66" w:rsidP="00282F66">
            <w:pPr>
              <w:spacing w:line="276" w:lineRule="auto"/>
              <w:rPr>
                <w:rFonts w:ascii="Arial" w:hAnsi="Arial" w:cs="Arial"/>
                <w:noProof/>
                <w:szCs w:val="18"/>
              </w:rPr>
            </w:pPr>
            <w:r>
              <w:rPr>
                <w:rFonts w:ascii="Arial" w:hAnsi="Arial" w:cs="Arial"/>
                <w:noProof/>
                <w:szCs w:val="18"/>
              </w:rPr>
              <w:t>12</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sidR="00CE3AF4">
              <w:rPr>
                <w:rFonts w:ascii="Arial" w:hAnsi="Arial" w:cs="Arial"/>
                <w:noProof/>
                <w:szCs w:val="18"/>
              </w:rPr>
              <w:t>10</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282F66" w:rsidP="00282F66">
            <w:pPr>
              <w:spacing w:line="276" w:lineRule="auto"/>
              <w:rPr>
                <w:rFonts w:ascii="Arial" w:hAnsi="Arial" w:cs="Arial"/>
                <w:szCs w:val="18"/>
              </w:rPr>
            </w:pPr>
            <w:r>
              <w:rPr>
                <w:rFonts w:ascii="Arial" w:hAnsi="Arial" w:cs="Arial"/>
                <w:noProof/>
                <w:szCs w:val="18"/>
              </w:rPr>
              <w:t>13</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282F66" w:rsidP="00282F66">
            <w:pPr>
              <w:spacing w:line="276" w:lineRule="auto"/>
              <w:rPr>
                <w:rFonts w:ascii="Arial" w:hAnsi="Arial" w:cs="Arial"/>
                <w:szCs w:val="18"/>
              </w:rPr>
            </w:pPr>
            <w:r>
              <w:rPr>
                <w:rFonts w:ascii="Arial" w:hAnsi="Arial" w:cs="Arial"/>
                <w:noProof/>
                <w:szCs w:val="18"/>
              </w:rPr>
              <w:t>21</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sidR="00CE3AF4">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282F66" w:rsidP="00C07091">
            <w:pPr>
              <w:spacing w:line="276" w:lineRule="auto"/>
              <w:rPr>
                <w:rFonts w:ascii="Arial" w:hAnsi="Arial" w:cs="Arial"/>
                <w:szCs w:val="18"/>
              </w:rPr>
            </w:pPr>
            <w:r>
              <w:rPr>
                <w:rFonts w:ascii="Arial" w:hAnsi="Arial" w:cs="Arial"/>
                <w:noProof/>
                <w:szCs w:val="18"/>
              </w:rPr>
              <w:t>23</w:t>
            </w:r>
            <w:r w:rsidR="00F06998" w:rsidRPr="00B24E58">
              <w:rPr>
                <w:rFonts w:ascii="Arial" w:hAnsi="Arial" w:cs="Arial"/>
                <w:noProof/>
                <w:szCs w:val="18"/>
              </w:rPr>
              <w:t xml:space="preserve"> DE </w:t>
            </w:r>
            <w:r w:rsidR="00C07091">
              <w:rPr>
                <w:rFonts w:ascii="Arial" w:hAnsi="Arial" w:cs="Arial"/>
                <w:noProof/>
                <w:szCs w:val="18"/>
              </w:rPr>
              <w:t>DICEIMBRE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1</w:t>
            </w:r>
            <w:r w:rsidR="00CE3AF4">
              <w:rPr>
                <w:rFonts w:ascii="Arial" w:hAnsi="Arial" w:cs="Arial"/>
                <w:noProof/>
                <w:szCs w:val="18"/>
              </w:rPr>
              <w:t>4</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282F66" w:rsidP="00282F66">
            <w:pPr>
              <w:spacing w:line="276" w:lineRule="auto"/>
              <w:rPr>
                <w:rFonts w:ascii="Arial" w:hAnsi="Arial" w:cs="Arial"/>
                <w:szCs w:val="18"/>
              </w:rPr>
            </w:pPr>
            <w:r>
              <w:rPr>
                <w:rFonts w:ascii="Arial" w:hAnsi="Arial" w:cs="Arial"/>
                <w:noProof/>
                <w:szCs w:val="18"/>
              </w:rPr>
              <w:t>27</w:t>
            </w:r>
            <w:r w:rsidR="00F06998" w:rsidRPr="00B24E58">
              <w:rPr>
                <w:rFonts w:ascii="Arial" w:hAnsi="Arial" w:cs="Arial"/>
                <w:noProof/>
                <w:szCs w:val="18"/>
              </w:rPr>
              <w:t xml:space="preserve"> DE </w:t>
            </w:r>
            <w:r>
              <w:rPr>
                <w:rFonts w:ascii="Arial" w:hAnsi="Arial" w:cs="Arial"/>
                <w:noProof/>
                <w:szCs w:val="18"/>
              </w:rPr>
              <w:t>DICIEMBRE</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Default="00952734" w:rsidP="003943BB">
      <w:pPr>
        <w:spacing w:line="276" w:lineRule="auto"/>
        <w:rPr>
          <w:rFonts w:ascii="Arial" w:hAnsi="Arial" w:cs="Arial"/>
          <w:b/>
          <w:szCs w:val="18"/>
        </w:rPr>
      </w:pPr>
    </w:p>
    <w:p w:rsidR="00282F66" w:rsidRDefault="00282F66" w:rsidP="003943BB">
      <w:pPr>
        <w:spacing w:line="276" w:lineRule="auto"/>
        <w:rPr>
          <w:rFonts w:ascii="Arial" w:hAnsi="Arial" w:cs="Arial"/>
          <w:b/>
          <w:szCs w:val="18"/>
        </w:rPr>
      </w:pPr>
    </w:p>
    <w:p w:rsidR="00282F66" w:rsidRDefault="00282F66" w:rsidP="003943BB">
      <w:pPr>
        <w:spacing w:line="276" w:lineRule="auto"/>
        <w:rPr>
          <w:rFonts w:ascii="Arial" w:hAnsi="Arial" w:cs="Arial"/>
          <w:b/>
          <w:szCs w:val="18"/>
        </w:rPr>
      </w:pPr>
    </w:p>
    <w:p w:rsidR="00282F66" w:rsidRPr="00B24E58" w:rsidRDefault="00282F66"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numPr>
          <w:ilvl w:val="0"/>
          <w:numId w:val="15"/>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Default="009C18B2" w:rsidP="003943BB">
      <w:pPr>
        <w:spacing w:line="276" w:lineRule="auto"/>
        <w:rPr>
          <w:rFonts w:ascii="Arial" w:hAnsi="Arial" w:cs="Arial"/>
          <w:b/>
          <w:szCs w:val="18"/>
        </w:rPr>
      </w:pPr>
    </w:p>
    <w:p w:rsidR="00282F66" w:rsidRPr="00B24E58" w:rsidRDefault="00282F66"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502DB2">
        <w:rPr>
          <w:rFonts w:ascii="Arial" w:hAnsi="Arial" w:cs="Arial"/>
          <w:szCs w:val="18"/>
        </w:rPr>
        <w:t xml:space="preserve">LA CONTRATACIÓN </w:t>
      </w:r>
      <w:r w:rsidR="0045181F" w:rsidRPr="00502DB2">
        <w:rPr>
          <w:rFonts w:ascii="Arial" w:hAnsi="Arial" w:cs="Arial"/>
          <w:szCs w:val="18"/>
        </w:rPr>
        <w:t xml:space="preserve">SERÁ </w:t>
      </w:r>
      <w:r w:rsidR="00843573" w:rsidRPr="00502DB2">
        <w:rPr>
          <w:rFonts w:ascii="Arial" w:hAnsi="Arial" w:cs="Arial"/>
          <w:szCs w:val="18"/>
        </w:rPr>
        <w:t>BAJO LA MODALIDAD DE CONTRATO</w:t>
      </w:r>
      <w:r w:rsidR="0045181F" w:rsidRPr="00502DB2">
        <w:rPr>
          <w:rFonts w:ascii="Arial" w:hAnsi="Arial" w:cs="Arial"/>
          <w:szCs w:val="18"/>
        </w:rPr>
        <w:t xml:space="preserve"> </w:t>
      </w:r>
      <w:r w:rsidR="00A3243A" w:rsidRPr="00502DB2">
        <w:rPr>
          <w:rFonts w:ascii="Arial" w:hAnsi="Arial" w:cs="Arial"/>
          <w:szCs w:val="18"/>
        </w:rPr>
        <w:t>CERRADO</w:t>
      </w:r>
      <w:r w:rsidR="00843573" w:rsidRPr="00502DB2">
        <w:rPr>
          <w:rFonts w:ascii="Arial" w:hAnsi="Arial" w:cs="Arial"/>
          <w:szCs w:val="18"/>
        </w:rPr>
        <w:t>,</w:t>
      </w:r>
      <w:r w:rsidR="0045181F" w:rsidRPr="00502DB2">
        <w:rPr>
          <w:rFonts w:ascii="Arial" w:hAnsi="Arial" w:cs="Arial"/>
          <w:szCs w:val="18"/>
        </w:rPr>
        <w:t xml:space="preserve"> A PRECIOS UNITARIO FIJOS </w:t>
      </w:r>
      <w:r w:rsidR="00D13938" w:rsidRPr="00502DB2">
        <w:rPr>
          <w:rFonts w:ascii="Arial" w:hAnsi="Arial" w:cs="Arial"/>
          <w:szCs w:val="18"/>
        </w:rPr>
        <w:t xml:space="preserve">Y LA ADJUDICACIÓN SE HARÁ POR </w:t>
      </w:r>
      <w:r w:rsidR="00282F66">
        <w:rPr>
          <w:rFonts w:ascii="Arial" w:hAnsi="Arial" w:cs="Arial"/>
          <w:szCs w:val="18"/>
        </w:rPr>
        <w:t>RENGLON DESCRITOS</w:t>
      </w:r>
      <w:r w:rsidR="00D13938" w:rsidRPr="00502DB2">
        <w:rPr>
          <w:rFonts w:ascii="Arial" w:hAnsi="Arial" w:cs="Arial"/>
          <w:szCs w:val="18"/>
        </w:rPr>
        <w:t xml:space="preserve"> EN EL ANEXO 1 (UNO) SEÑALADO EN LA PRESENTE CONVOCATORIA</w:t>
      </w:r>
      <w:r w:rsidR="009F4240" w:rsidRPr="00502DB2">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DEL  SECTOR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1A47FC">
      <w:pPr>
        <w:pStyle w:val="Prrafodelista"/>
        <w:numPr>
          <w:ilvl w:val="0"/>
          <w:numId w:val="16"/>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1A47FC">
      <w:pPr>
        <w:pStyle w:val="Prrafodelista"/>
        <w:numPr>
          <w:ilvl w:val="0"/>
          <w:numId w:val="16"/>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w:t>
      </w:r>
      <w:r w:rsidR="00CC1950">
        <w:rPr>
          <w:rFonts w:ascii="Arial" w:hAnsi="Arial" w:cs="Arial"/>
          <w:szCs w:val="18"/>
        </w:rPr>
        <w:t>EN COMPRANET</w:t>
      </w:r>
      <w:r w:rsidRPr="00B24E58">
        <w:rPr>
          <w:rFonts w:ascii="Arial" w:hAnsi="Arial" w:cs="Arial"/>
          <w:szCs w:val="18"/>
        </w:rPr>
        <w:t xml:space="preserve">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D13938">
        <w:rPr>
          <w:rFonts w:ascii="Arial" w:hAnsi="Arial" w:cs="Arial"/>
          <w:szCs w:val="18"/>
        </w:rPr>
        <w:t>DE LA PARTIDA</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w:t>
      </w:r>
      <w:r w:rsidRPr="00B24E58">
        <w:rPr>
          <w:rFonts w:ascii="Arial" w:hAnsi="Arial" w:cs="Arial"/>
          <w:szCs w:val="18"/>
        </w:rPr>
        <w:lastRenderedPageBreak/>
        <w:t xml:space="preserve">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lastRenderedPageBreak/>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NO </w:t>
      </w:r>
      <w:r w:rsidRPr="00B24E58">
        <w:rPr>
          <w:rFonts w:ascii="Arial" w:hAnsi="Arial" w:cs="Arial"/>
          <w:szCs w:val="18"/>
        </w:rPr>
        <w:t xml:space="preserve"> CONVENIENTE,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DISPOSICIÓN  DE LOS QUE NO HAYAN ASISTIDO O SE HAYAN  RETIRADO,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color w:val="000000"/>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POR UN TÉRMINO NO MENOR DE CINCO DÍAS HÁBILES. EL TITULAR DE LA CITADA ÁREA DEJARÁ 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ASIMISMO, SE DIFUNDIRÁ UN EJEMPLAR DE DICHAS ACTAS EN COMPRANET PARA EFECTOS DE SU NOTIFICACIÓN A LOS LICITANTES QUE NO HAYAN ASISTIDO AL ACTO. DICHO PROCEDIMIENTO SUSTITUIRÁ A LA NOTIFICACIÓN PERSONAL.</w:t>
      </w:r>
    </w:p>
    <w:p w:rsidR="003943BB" w:rsidRPr="00B24E58" w:rsidRDefault="003943BB" w:rsidP="003943BB">
      <w:pPr>
        <w:spacing w:line="276" w:lineRule="auto"/>
        <w:rPr>
          <w:rFonts w:ascii="Arial" w:hAnsi="Arial" w:cs="Arial"/>
          <w:szCs w:val="18"/>
        </w:rPr>
      </w:pP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DE LA PARTIDA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MEDICAMENTOS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EQUIPO.</w:t>
      </w:r>
    </w:p>
    <w:p w:rsidR="004C65E2" w:rsidRPr="00B24E58" w:rsidRDefault="004C65E2"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9F483F" w:rsidRPr="00B24E58" w:rsidRDefault="009F483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S SIGUIENTES  SITUACIONES: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lastRenderedPageBreak/>
        <w:t>SI SE COMPRUEBA QUE EL LICITANTE SE ENCUENTRA EN CUALQUIERA DE LOS SUPUESTOS DE LOS ARTÍCULOS 50 Y 60 PENÚLTIMO PÁRRAFO DE LA LEY DE ADQUISICIONES, ARRENDAMIENTO Y SERVICIOS  DEL SECTOR PUBLICO.</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B174C2">
      <w:pPr>
        <w:numPr>
          <w:ilvl w:val="0"/>
          <w:numId w:val="5"/>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 LICITANTE SE REGISTRE PARA PARTICIPAR EN EL ACTO DE PRESENTACIÓN Y APERTURA DE  PROPOSICIONES.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3D5DD2">
      <w:pPr>
        <w:numPr>
          <w:ilvl w:val="0"/>
          <w:numId w:val="6"/>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LA  LICITACION: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rsidR="003067EF" w:rsidRPr="00B24E58" w:rsidRDefault="003067E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EXISTA IRREGULARIDADES GRAVES.</w:t>
      </w:r>
    </w:p>
    <w:p w:rsidR="003943BB" w:rsidRPr="00B24E58" w:rsidRDefault="003943BB" w:rsidP="003943BB">
      <w:pPr>
        <w:numPr>
          <w:ilvl w:val="0"/>
          <w:numId w:val="7"/>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FD067A" w:rsidRPr="00B24E58" w:rsidRDefault="00FD067A"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4A7FF4" w:rsidRPr="00B24E58" w:rsidTr="008A316E">
        <w:tc>
          <w:tcPr>
            <w:tcW w:w="3040" w:type="dxa"/>
          </w:tcPr>
          <w:p w:rsidR="004A7FF4" w:rsidRPr="00B24E58" w:rsidRDefault="004A7FF4" w:rsidP="00C07091">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COMPRANET</w:t>
            </w:r>
          </w:p>
        </w:tc>
        <w:tc>
          <w:tcPr>
            <w:tcW w:w="5938" w:type="dxa"/>
          </w:tcPr>
          <w:p w:rsidR="004A7FF4" w:rsidRPr="00B24E58" w:rsidRDefault="004A7FF4" w:rsidP="00C07091">
            <w:pPr>
              <w:spacing w:line="276" w:lineRule="auto"/>
              <w:rPr>
                <w:rFonts w:ascii="Arial" w:hAnsi="Arial" w:cs="Arial"/>
                <w:noProof/>
                <w:szCs w:val="18"/>
              </w:rPr>
            </w:pPr>
            <w:r>
              <w:rPr>
                <w:rFonts w:ascii="Arial" w:hAnsi="Arial" w:cs="Arial"/>
                <w:noProof/>
                <w:szCs w:val="18"/>
              </w:rPr>
              <w:t>08 DE DICIEMBRE</w:t>
            </w:r>
            <w:r w:rsidRPr="00B24E58">
              <w:rPr>
                <w:rFonts w:ascii="Arial" w:hAnsi="Arial" w:cs="Arial"/>
                <w:noProof/>
                <w:szCs w:val="18"/>
              </w:rPr>
              <w:t xml:space="preserve"> DE 202</w:t>
            </w:r>
            <w:r>
              <w:rPr>
                <w:rFonts w:ascii="Arial" w:hAnsi="Arial" w:cs="Arial"/>
                <w:noProof/>
                <w:szCs w:val="18"/>
              </w:rPr>
              <w:t>2</w:t>
            </w:r>
          </w:p>
        </w:tc>
      </w:tr>
      <w:tr w:rsidR="004A7FF4" w:rsidRPr="00B24E58" w:rsidTr="008A316E">
        <w:tc>
          <w:tcPr>
            <w:tcW w:w="3040" w:type="dxa"/>
          </w:tcPr>
          <w:p w:rsidR="004A7FF4" w:rsidRPr="00B24E58" w:rsidRDefault="004A7FF4" w:rsidP="00C07091">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4A7FF4" w:rsidRPr="00B24E58" w:rsidRDefault="004A7FF4" w:rsidP="00C07091">
            <w:pPr>
              <w:spacing w:line="276" w:lineRule="auto"/>
              <w:rPr>
                <w:rFonts w:ascii="Arial" w:hAnsi="Arial" w:cs="Arial"/>
                <w:noProof/>
                <w:szCs w:val="18"/>
              </w:rPr>
            </w:pPr>
            <w:r>
              <w:rPr>
                <w:rFonts w:ascii="Arial" w:hAnsi="Arial" w:cs="Arial"/>
                <w:noProof/>
                <w:szCs w:val="18"/>
              </w:rPr>
              <w:t>12</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10:00 HORAS</w:t>
            </w:r>
          </w:p>
        </w:tc>
      </w:tr>
      <w:tr w:rsidR="004A7FF4" w:rsidRPr="00B24E58" w:rsidTr="008A316E">
        <w:tc>
          <w:tcPr>
            <w:tcW w:w="3040" w:type="dxa"/>
          </w:tcPr>
          <w:p w:rsidR="004A7FF4" w:rsidRPr="00B24E58" w:rsidRDefault="004A7FF4" w:rsidP="00C07091">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4A7FF4" w:rsidRPr="00B24E58" w:rsidRDefault="004A7FF4" w:rsidP="00C07091">
            <w:pPr>
              <w:spacing w:line="276" w:lineRule="auto"/>
              <w:rPr>
                <w:rFonts w:ascii="Arial" w:hAnsi="Arial" w:cs="Arial"/>
                <w:szCs w:val="18"/>
              </w:rPr>
            </w:pPr>
            <w:r>
              <w:rPr>
                <w:rFonts w:ascii="Arial" w:hAnsi="Arial" w:cs="Arial"/>
                <w:noProof/>
                <w:szCs w:val="18"/>
              </w:rPr>
              <w:t>13</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4A7FF4" w:rsidRPr="00B24E58" w:rsidTr="008A316E">
        <w:tc>
          <w:tcPr>
            <w:tcW w:w="3040" w:type="dxa"/>
          </w:tcPr>
          <w:p w:rsidR="004A7FF4" w:rsidRPr="00B24E58" w:rsidRDefault="004A7FF4" w:rsidP="00C07091">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4A7FF4" w:rsidRPr="00B24E58" w:rsidRDefault="004A7FF4" w:rsidP="00C07091">
            <w:pPr>
              <w:spacing w:line="276" w:lineRule="auto"/>
              <w:rPr>
                <w:rFonts w:ascii="Arial" w:hAnsi="Arial" w:cs="Arial"/>
                <w:szCs w:val="18"/>
              </w:rPr>
            </w:pPr>
            <w:r>
              <w:rPr>
                <w:rFonts w:ascii="Arial" w:hAnsi="Arial" w:cs="Arial"/>
                <w:noProof/>
                <w:szCs w:val="18"/>
              </w:rPr>
              <w:t>21</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4A7FF4" w:rsidRPr="00B24E58" w:rsidTr="008A316E">
        <w:tc>
          <w:tcPr>
            <w:tcW w:w="3040" w:type="dxa"/>
          </w:tcPr>
          <w:p w:rsidR="004A7FF4" w:rsidRPr="00B24E58" w:rsidRDefault="004A7FF4" w:rsidP="00C07091">
            <w:pPr>
              <w:spacing w:line="276" w:lineRule="auto"/>
              <w:rPr>
                <w:rFonts w:ascii="Arial" w:hAnsi="Arial" w:cs="Arial"/>
                <w:b/>
                <w:szCs w:val="18"/>
              </w:rPr>
            </w:pPr>
            <w:r w:rsidRPr="00B24E58">
              <w:rPr>
                <w:rFonts w:ascii="Arial" w:hAnsi="Arial" w:cs="Arial"/>
                <w:b/>
                <w:szCs w:val="18"/>
              </w:rPr>
              <w:t>FALLO</w:t>
            </w:r>
          </w:p>
        </w:tc>
        <w:tc>
          <w:tcPr>
            <w:tcW w:w="5938" w:type="dxa"/>
          </w:tcPr>
          <w:p w:rsidR="004A7FF4" w:rsidRPr="00B24E58" w:rsidRDefault="004A7FF4" w:rsidP="00C07091">
            <w:pPr>
              <w:spacing w:line="276" w:lineRule="auto"/>
              <w:rPr>
                <w:rFonts w:ascii="Arial" w:hAnsi="Arial" w:cs="Arial"/>
                <w:szCs w:val="18"/>
              </w:rPr>
            </w:pPr>
            <w:r>
              <w:rPr>
                <w:rFonts w:ascii="Arial" w:hAnsi="Arial" w:cs="Arial"/>
                <w:noProof/>
                <w:szCs w:val="18"/>
              </w:rPr>
              <w:t>23</w:t>
            </w:r>
            <w:r w:rsidRPr="00B24E58">
              <w:rPr>
                <w:rFonts w:ascii="Arial" w:hAnsi="Arial" w:cs="Arial"/>
                <w:noProof/>
                <w:szCs w:val="18"/>
              </w:rPr>
              <w:t xml:space="preserve"> DE </w:t>
            </w:r>
            <w:r w:rsidR="00C07091">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4</w:t>
            </w:r>
            <w:r w:rsidRPr="00B24E58">
              <w:rPr>
                <w:rFonts w:ascii="Arial" w:hAnsi="Arial" w:cs="Arial"/>
                <w:noProof/>
                <w:szCs w:val="18"/>
              </w:rPr>
              <w:t>:00 HORAS</w:t>
            </w:r>
          </w:p>
        </w:tc>
      </w:tr>
      <w:tr w:rsidR="004A7FF4" w:rsidRPr="00B24E58" w:rsidTr="008A316E">
        <w:tc>
          <w:tcPr>
            <w:tcW w:w="3040" w:type="dxa"/>
          </w:tcPr>
          <w:p w:rsidR="004A7FF4" w:rsidRPr="00B24E58" w:rsidRDefault="004A7FF4" w:rsidP="00C07091">
            <w:pPr>
              <w:spacing w:line="276" w:lineRule="auto"/>
              <w:rPr>
                <w:rFonts w:ascii="Arial" w:hAnsi="Arial" w:cs="Arial"/>
                <w:b/>
                <w:szCs w:val="18"/>
              </w:rPr>
            </w:pPr>
            <w:r w:rsidRPr="00B24E58">
              <w:rPr>
                <w:rFonts w:ascii="Arial" w:hAnsi="Arial" w:cs="Arial"/>
                <w:b/>
                <w:szCs w:val="18"/>
              </w:rPr>
              <w:t>FIRMA DEL CONTRATO</w:t>
            </w:r>
          </w:p>
        </w:tc>
        <w:tc>
          <w:tcPr>
            <w:tcW w:w="5938" w:type="dxa"/>
          </w:tcPr>
          <w:p w:rsidR="004A7FF4" w:rsidRPr="00B24E58" w:rsidRDefault="004A7FF4" w:rsidP="00C07091">
            <w:pPr>
              <w:spacing w:line="276" w:lineRule="auto"/>
              <w:rPr>
                <w:rFonts w:ascii="Arial" w:hAnsi="Arial" w:cs="Arial"/>
                <w:szCs w:val="18"/>
              </w:rPr>
            </w:pPr>
            <w:r>
              <w:rPr>
                <w:rFonts w:ascii="Arial" w:hAnsi="Arial" w:cs="Arial"/>
                <w:noProof/>
                <w:szCs w:val="18"/>
              </w:rPr>
              <w:t>27</w:t>
            </w:r>
            <w:r w:rsidRPr="00B24E58">
              <w:rPr>
                <w:rFonts w:ascii="Arial" w:hAnsi="Arial" w:cs="Arial"/>
                <w:noProof/>
                <w:szCs w:val="18"/>
              </w:rPr>
              <w:t xml:space="preserve"> DE </w:t>
            </w:r>
            <w:r>
              <w:rPr>
                <w:rFonts w:ascii="Arial" w:hAnsi="Arial" w:cs="Arial"/>
                <w:noProof/>
                <w:szCs w:val="18"/>
              </w:rPr>
              <w:t>DICIEMBRE</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w:t>
      </w:r>
      <w:r w:rsidRPr="00B24E58">
        <w:rPr>
          <w:rFonts w:ascii="Arial" w:hAnsi="Arial" w:cs="Arial"/>
          <w:szCs w:val="18"/>
        </w:rPr>
        <w:lastRenderedPageBreak/>
        <w:t xml:space="preserve">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N QUE SER EN ORIGINAL SEÑALANDO ESTA LICITACIÓN EN ESPECIFICO, EL N</w:t>
      </w:r>
      <w:r w:rsidR="00AD63FC" w:rsidRPr="00B24E58">
        <w:rPr>
          <w:rFonts w:ascii="Arial" w:hAnsi="Arial" w:cs="Arial"/>
          <w:szCs w:val="18"/>
        </w:rPr>
        <w:t>Ú</w:t>
      </w:r>
      <w:r w:rsidRPr="00B24E58">
        <w:rPr>
          <w:rFonts w:ascii="Arial" w:hAnsi="Arial" w:cs="Arial"/>
          <w:szCs w:val="18"/>
        </w:rPr>
        <w:t>MERO DE PARTIDAS  QUE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lastRenderedPageBreak/>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w:t>
      </w:r>
      <w:r w:rsidR="004A7FF4">
        <w:rPr>
          <w:rFonts w:ascii="Arial" w:hAnsi="Arial" w:cs="Arial"/>
          <w:szCs w:val="18"/>
        </w:rPr>
        <w:t>DE LOS BIENES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004A7FF4">
        <w:rPr>
          <w:rFonts w:ascii="Arial" w:hAnsi="Arial" w:cs="Arial"/>
          <w:b/>
          <w:szCs w:val="18"/>
        </w:rPr>
        <w:t>12</w:t>
      </w:r>
      <w:r w:rsidRPr="00B24E58">
        <w:rPr>
          <w:rFonts w:ascii="Arial" w:hAnsi="Arial" w:cs="Arial"/>
          <w:b/>
          <w:szCs w:val="18"/>
        </w:rPr>
        <w:t xml:space="preserve"> </w:t>
      </w:r>
      <w:r w:rsidR="00AC3983" w:rsidRPr="00B24E58">
        <w:rPr>
          <w:rFonts w:ascii="Arial" w:hAnsi="Arial" w:cs="Arial"/>
          <w:b/>
          <w:szCs w:val="18"/>
        </w:rPr>
        <w:t>MESES</w:t>
      </w:r>
      <w:r w:rsidRPr="00B24E58">
        <w:rPr>
          <w:rFonts w:ascii="Arial" w:hAnsi="Arial" w:cs="Arial"/>
          <w:b/>
          <w:szCs w:val="18"/>
        </w:rPr>
        <w:t xml:space="preserve"> </w:t>
      </w:r>
      <w:r w:rsidRPr="00B24E58">
        <w:rPr>
          <w:rFonts w:ascii="Arial" w:hAnsi="Arial" w:cs="Arial"/>
          <w:szCs w:val="18"/>
        </w:rPr>
        <w:t>PREVIENDO QUE SE HICIERA EL USO DIARIO DE LAS MISMAS,</w:t>
      </w:r>
      <w:r w:rsidR="00AC3983" w:rsidRPr="00B24E58">
        <w:rPr>
          <w:rFonts w:ascii="Arial" w:hAnsi="Arial" w:cs="Arial"/>
          <w:szCs w:val="18"/>
        </w:rPr>
        <w:t xml:space="preserve"> 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 xml:space="preserve">N CONFORME AL LISTADO DE BIENES EN MONEDA NACIONAL Y ESTARÁN VIGENTES DESDE EL ACTO DE LA APERTURA DE LAS PROPUESTAS HASTA LA ENTREGA TOTAL DE LOS BIENES. DEBERÁ ENTREGAR USB DE LA PROPUESTA ECONÓMICA, </w:t>
      </w:r>
      <w:r w:rsidR="00AD63FC" w:rsidRPr="00B24E58">
        <w:rPr>
          <w:rFonts w:ascii="Arial" w:hAnsi="Arial" w:cs="Arial"/>
          <w:szCs w:val="18"/>
        </w:rPr>
        <w:t xml:space="preserve">QUE </w:t>
      </w:r>
      <w:r w:rsidRPr="00B24E58">
        <w:rPr>
          <w:rFonts w:ascii="Arial" w:hAnsi="Arial" w:cs="Arial"/>
          <w:szCs w:val="18"/>
        </w:rPr>
        <w:t>AL FINAL DEL EVENTO LE SERÁ DEVUELTA.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 xml:space="preserve">28 DE JUNIO DE 2017 EN TÉRMINOS DEL ARTÍCULO 32-D DEL CÓDIGO FISCAL DE LA FEDERACIÓN, LAS DEPENDENCIAS Y ENTIDADES DE LA ADMINISTRACIÓN PÚBLICA FEDERAL, CENTRALIZADA Y PARAESTATAL, LA PROCURADURÍA GENERAL DE LA REPÚBLICA Y LAS ENTIDADES FEDERATIVAS </w:t>
      </w:r>
      <w:r w:rsidRPr="00B24E58">
        <w:rPr>
          <w:rFonts w:ascii="Arial" w:hAnsi="Arial" w:cs="Arial"/>
          <w:szCs w:val="18"/>
        </w:rPr>
        <w:lastRenderedPageBreak/>
        <w:t>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PRESENTAR OPINIÓN DE CUMPLIMIENTO DE OBLIGACIONES EN MATERIA DE SEGURIDAD SOCIAL POSITIVA Y VIGENTE, PRESENTAR TRABAJADORES INSCRITOS Y ACTIVO</w:t>
      </w:r>
      <w:r>
        <w:rPr>
          <w:rFonts w:ascii="Literata" w:hAnsi="Literata" w:cs="Arial"/>
          <w:szCs w:val="18"/>
        </w:rPr>
        <w:t>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Default="001A27D1" w:rsidP="00AC3983">
      <w:pPr>
        <w:pStyle w:val="Prrafodelista"/>
        <w:numPr>
          <w:ilvl w:val="0"/>
          <w:numId w:val="2"/>
        </w:numPr>
        <w:spacing w:after="80" w:line="288" w:lineRule="auto"/>
        <w:rPr>
          <w:rFonts w:ascii="Arial" w:hAnsi="Arial" w:cs="Arial"/>
          <w:szCs w:val="18"/>
        </w:rPr>
      </w:pPr>
      <w:r>
        <w:rPr>
          <w:rFonts w:ascii="Arial" w:hAnsi="Arial" w:cs="Arial"/>
          <w:szCs w:val="18"/>
        </w:rPr>
        <w:t xml:space="preserve">CURRICULUM DE LA EMPRESA </w:t>
      </w:r>
    </w:p>
    <w:p w:rsidR="001A27D1" w:rsidRPr="00B24E58" w:rsidRDefault="001A27D1" w:rsidP="00AC3983">
      <w:pPr>
        <w:pStyle w:val="Prrafodelista"/>
        <w:numPr>
          <w:ilvl w:val="0"/>
          <w:numId w:val="2"/>
        </w:numPr>
        <w:spacing w:after="80" w:line="288" w:lineRule="auto"/>
        <w:rPr>
          <w:rFonts w:ascii="Arial" w:hAnsi="Arial" w:cs="Arial"/>
          <w:szCs w:val="18"/>
        </w:rPr>
      </w:pPr>
      <w:r w:rsidRPr="00335CB0">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 EN CASO DE CONTAR CON EL; O, BIEN, SU DOMICILIO FISCAL DE ORIGEN, ASÍMISMO DEBERÁN PROPORCIONAR EN FORMA OBLIGATORIA CORREO ELECTRÓNICO, PARA EFECTOS DE NOTIFICACIÓN</w:t>
      </w: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CARTA EN PAPEL MEMBRETADO DE LA EMPRESA FIRMADA POR QUIEN ESTE LEGALMENTE FACULTADO PARA ELLO EN DONDE MANIFIESTE ESTAR DE ACUERDO EN TODOS LOS PUNTOS DE LA 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w:t>
      </w:r>
      <w:r w:rsidR="006307A3">
        <w:rPr>
          <w:rFonts w:ascii="Arial" w:hAnsi="Arial" w:cs="Arial"/>
          <w:szCs w:val="18"/>
        </w:rPr>
        <w:t xml:space="preserve">E ESCRITO </w:t>
      </w:r>
      <w:r w:rsidR="00AC3983" w:rsidRPr="00B24E58">
        <w:rPr>
          <w:rFonts w:ascii="Arial" w:hAnsi="Arial" w:cs="Arial"/>
          <w:szCs w:val="18"/>
        </w:rPr>
        <w:t>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456CDB" w:rsidRPr="00B24E58" w:rsidRDefault="00456CDB" w:rsidP="00456CDB">
      <w:pPr>
        <w:spacing w:line="276" w:lineRule="auto"/>
        <w:ind w:left="709" w:hanging="425"/>
        <w:rPr>
          <w:rFonts w:ascii="Arial" w:hAnsi="Arial" w:cs="Arial"/>
          <w:b/>
          <w:szCs w:val="18"/>
        </w:rPr>
      </w:pPr>
      <w:r w:rsidRPr="00B24E58">
        <w:rPr>
          <w:rFonts w:ascii="Arial" w:hAnsi="Arial" w:cs="Arial"/>
          <w:b/>
          <w:szCs w:val="18"/>
        </w:rPr>
        <w:lastRenderedPageBreak/>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w:t>
      </w:r>
    </w:p>
    <w:p w:rsidR="00456CDB" w:rsidRPr="00B24E58" w:rsidRDefault="00456CDB" w:rsidP="003D5DD2">
      <w:pPr>
        <w:spacing w:line="276" w:lineRule="auto"/>
        <w:ind w:left="709" w:hanging="425"/>
        <w:rPr>
          <w:rFonts w:ascii="Arial" w:hAnsi="Arial"/>
        </w:rPr>
      </w:pPr>
      <w:r w:rsidRPr="00B24E58">
        <w:rPr>
          <w:rFonts w:ascii="Arial" w:hAnsi="Arial" w:cs="Arial"/>
          <w:b/>
          <w:szCs w:val="18"/>
        </w:rPr>
        <w:t>AF.</w:t>
      </w:r>
      <w:r w:rsidRPr="00B24E58">
        <w:rPr>
          <w:rFonts w:ascii="Arial" w:hAnsi="Arial"/>
        </w:rPr>
        <w:t xml:space="preserve"> </w:t>
      </w:r>
      <w:r w:rsidRPr="00502DB2">
        <w:rPr>
          <w:rFonts w:ascii="Arial" w:hAnsi="Arial"/>
        </w:rPr>
        <w:t xml:space="preserve">CONFORME AL ARTÍCULO 31 DEL REGLAMENTO DE LA LEY DE ADQUISICIONES ARRENDAMIENTOS Y SERVICIOS DEL SECTOR PÚBLICO, LOS PARTICIPANTES DEBERÁN PRESENTAR EN SU </w:t>
      </w:r>
      <w:r w:rsidR="00A3243A" w:rsidRPr="00502DB2">
        <w:rPr>
          <w:rFonts w:ascii="Arial" w:hAnsi="Arial"/>
        </w:rPr>
        <w:t>PROPUESTA ESCRITO</w:t>
      </w:r>
      <w:r w:rsidRPr="00502DB2">
        <w:rPr>
          <w:rFonts w:ascii="Arial" w:hAnsi="Arial"/>
        </w:rPr>
        <w:t xml:space="preserve"> BAJO PROTESTA DE DECIR </w:t>
      </w:r>
      <w:r w:rsidR="00A3243A" w:rsidRPr="00502DB2">
        <w:rPr>
          <w:rFonts w:ascii="Arial" w:hAnsi="Arial"/>
        </w:rPr>
        <w:t>VERDAD DONDE</w:t>
      </w:r>
      <w:r w:rsidRPr="00502DB2">
        <w:rPr>
          <w:rFonts w:ascii="Arial" w:hAnsi="Arial"/>
        </w:rPr>
        <w:t xml:space="preserve"> MANIFIESTEN QUE CUMPLEN CON LAS NORMAS OFICIALES MEXICANAS Y LAS NORMAS MEXICANAS SEGÚN PROCEDA, Y A FALTA DE ESTAS CON LAS NORMAS INTERNACIONALES DE CONFORMIDAD CON LO ESTABLECIDO EN LOS </w:t>
      </w:r>
      <w:r w:rsidR="00A3243A" w:rsidRPr="00502DB2">
        <w:rPr>
          <w:rFonts w:ascii="Arial" w:hAnsi="Arial"/>
        </w:rPr>
        <w:t>ARTÍCULOS 53</w:t>
      </w:r>
      <w:r w:rsidRPr="00502DB2">
        <w:rPr>
          <w:rFonts w:ascii="Arial" w:hAnsi="Arial"/>
        </w:rPr>
        <w:t xml:space="preserve"> Y 55 DE LA LEY </w:t>
      </w:r>
      <w:r w:rsidR="00A3243A" w:rsidRPr="00502DB2">
        <w:rPr>
          <w:rFonts w:ascii="Arial" w:hAnsi="Arial"/>
        </w:rPr>
        <w:t>DE INFRAESTRUCTURA DE LA CALIDAD</w:t>
      </w:r>
      <w:r w:rsidRPr="00B24E58">
        <w:rPr>
          <w:rFonts w:ascii="Arial" w:hAnsi="Arial"/>
        </w:rPr>
        <w:t xml:space="preserve">. </w:t>
      </w:r>
    </w:p>
    <w:p w:rsidR="003966E9" w:rsidRPr="00B24E58" w:rsidRDefault="003966E9" w:rsidP="003D5DD2">
      <w:pPr>
        <w:spacing w:line="276" w:lineRule="auto"/>
        <w:ind w:left="709" w:hanging="425"/>
        <w:rPr>
          <w:rFonts w:ascii="Arial" w:hAnsi="Arial" w:cs="Arial"/>
          <w:szCs w:val="18"/>
        </w:rPr>
      </w:pPr>
      <w:r w:rsidRPr="00B24E58">
        <w:rPr>
          <w:rFonts w:ascii="Arial" w:hAnsi="Arial" w:cs="Arial"/>
          <w:b/>
          <w:szCs w:val="18"/>
        </w:rPr>
        <w:t xml:space="preserve">AG. </w:t>
      </w:r>
      <w:r w:rsidR="004A7FF4">
        <w:rPr>
          <w:rFonts w:ascii="Arial" w:hAnsi="Arial" w:cs="Arial"/>
          <w:szCs w:val="18"/>
        </w:rPr>
        <w:t>CATALOGOS O FOLLETOS DE LOS BIENES A OFERTAR</w:t>
      </w:r>
      <w:r w:rsidRPr="00B24E58">
        <w:rPr>
          <w:rFonts w:ascii="Arial" w:hAnsi="Arial" w:cs="Arial"/>
          <w:szCs w:val="18"/>
        </w:rPr>
        <w:t>.</w:t>
      </w:r>
    </w:p>
    <w:p w:rsidR="003966E9" w:rsidRPr="00B24E58" w:rsidRDefault="00502DB2" w:rsidP="003D5DD2">
      <w:pPr>
        <w:spacing w:line="276" w:lineRule="auto"/>
        <w:ind w:left="709" w:hanging="425"/>
        <w:rPr>
          <w:rFonts w:ascii="Arial" w:hAnsi="Arial" w:cs="Arial"/>
          <w:szCs w:val="18"/>
        </w:rPr>
      </w:pPr>
      <w:r>
        <w:rPr>
          <w:rFonts w:ascii="Arial" w:hAnsi="Arial" w:cs="Arial"/>
          <w:b/>
          <w:szCs w:val="18"/>
        </w:rPr>
        <w:t>AIH</w:t>
      </w:r>
      <w:r w:rsidR="003966E9" w:rsidRPr="00B24E58">
        <w:rPr>
          <w:rFonts w:ascii="Arial" w:hAnsi="Arial" w:cs="Arial"/>
          <w:b/>
          <w:szCs w:val="18"/>
        </w:rPr>
        <w:tab/>
      </w:r>
      <w:r w:rsidR="004A7FF4">
        <w:rPr>
          <w:rFonts w:ascii="Arial" w:hAnsi="Arial" w:cs="Arial"/>
          <w:szCs w:val="18"/>
        </w:rPr>
        <w:t xml:space="preserve">REGISTRO SANITARIO DE LOS BIENES O CASO DE NO REQUIRIR DOCUMENTO QUE AVALE ESTE SUPUESTO </w:t>
      </w:r>
      <w:r w:rsidR="00C5795B">
        <w:rPr>
          <w:rFonts w:ascii="Arial" w:hAnsi="Arial" w:cs="Arial"/>
          <w:szCs w:val="18"/>
        </w:rPr>
        <w:t xml:space="preserve"> </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Pr="00B24E58">
        <w:rPr>
          <w:rFonts w:ascii="Arial" w:hAnsi="Arial" w:cs="Arial"/>
          <w:szCs w:val="18"/>
        </w:rPr>
        <w:t xml:space="preserve">FIJA  Y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DC784A">
      <w:pPr>
        <w:numPr>
          <w:ilvl w:val="0"/>
          <w:numId w:val="35"/>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lastRenderedPageBreak/>
        <w:t>EL LICITANTE A QUIEN SE LE ADJUDIQUE EL MISMO DEBERÁ PRESENTAR PARA SU COTEJO, ORIGINAL Y COPIA CERTIFICADA DE LOS SIGUIENTES DOCUMENTOS:</w:t>
      </w:r>
    </w:p>
    <w:p w:rsidR="00DC784A" w:rsidRPr="00B24E58" w:rsidRDefault="00DC784A" w:rsidP="00DC784A">
      <w:pPr>
        <w:pStyle w:val="Prrafodelista"/>
        <w:numPr>
          <w:ilvl w:val="0"/>
          <w:numId w:val="36"/>
        </w:numPr>
        <w:spacing w:line="276" w:lineRule="auto"/>
        <w:rPr>
          <w:rFonts w:ascii="Arial" w:hAnsi="Arial" w:cs="Arial"/>
          <w:szCs w:val="18"/>
        </w:rPr>
      </w:pPr>
      <w:r w:rsidRPr="00B24E58">
        <w:rPr>
          <w:rFonts w:ascii="Arial" w:hAnsi="Arial" w:cs="Arial"/>
          <w:szCs w:val="18"/>
        </w:rPr>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EN AMBOS CASOS:</w:t>
      </w:r>
    </w:p>
    <w:p w:rsidR="005F50D5" w:rsidRPr="00B24E58" w:rsidRDefault="005F50D5" w:rsidP="005F50D5">
      <w:pPr>
        <w:pStyle w:val="Sangradetextonormal"/>
        <w:spacing w:line="40" w:lineRule="atLeast"/>
        <w:ind w:left="0" w:firstLine="0"/>
        <w:rPr>
          <w:rFonts w:ascii="Arial" w:hAnsi="Arial" w:cs="Arial"/>
          <w:color w:val="0000FF"/>
          <w:szCs w:val="18"/>
        </w:rPr>
      </w:pPr>
      <w:r w:rsidRPr="00B24E58">
        <w:rPr>
          <w:rFonts w:ascii="Arial" w:hAnsi="Arial" w:cs="Arial"/>
          <w:b/>
          <w:color w:val="0000FF"/>
          <w:szCs w:val="18"/>
        </w:rPr>
        <w:t>ES OBLIGATORIO</w:t>
      </w:r>
      <w:r w:rsidRPr="00B24E58">
        <w:rPr>
          <w:rFonts w:ascii="Arial" w:hAnsi="Arial" w:cs="Arial"/>
          <w:color w:val="0000FF"/>
          <w:szCs w:val="18"/>
        </w:rPr>
        <w:t xml:space="preserve"> PARA EL PROVEEDOR ADJUDICADO PRESENTAR LOS SIGUIENTES DOCUMENTOS, LOS QUE DEBERÁ ENTREGAR </w:t>
      </w:r>
      <w:r w:rsidRPr="00B24E58">
        <w:rPr>
          <w:rFonts w:ascii="Arial" w:hAnsi="Arial" w:cs="Arial"/>
          <w:b/>
          <w:color w:val="0000FF"/>
          <w:szCs w:val="18"/>
        </w:rPr>
        <w:t>AL MOMENTO DE LA FIRMA DEL CONTRATO</w:t>
      </w:r>
      <w:r w:rsidRPr="00B24E58">
        <w:rPr>
          <w:rFonts w:ascii="Arial" w:hAnsi="Arial" w:cs="Arial"/>
          <w:color w:val="0000FF"/>
          <w:szCs w:val="18"/>
        </w:rPr>
        <w:t xml:space="preserve"> EN EL DEPARTAMENTO DE JURÍDICO Y COPIA EN EL DEPARTAMENTO DE ADQUISICIONES:</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B24E58">
        <w:rPr>
          <w:rFonts w:ascii="Tahoma" w:hAnsi="Tahoma" w:cs="Tahoma"/>
          <w:b/>
          <w:color w:val="0000FF"/>
          <w:szCs w:val="18"/>
        </w:rPr>
        <w:t>OPINIÓN SOBRE EL CUMPLIMIENTO DE SUS OBLIGACIONES FISCALES</w:t>
      </w:r>
      <w:r w:rsidRPr="00B24E58">
        <w:rPr>
          <w:rFonts w:ascii="Tahoma" w:hAnsi="Tahoma" w:cs="Tahoma"/>
          <w:color w:val="0000FF"/>
          <w:szCs w:val="18"/>
        </w:rPr>
        <w:t xml:space="preserve">, CONFORME A LAS REGLAS 2.1.31.Y 2.1.39.   DE LA RESOLUCIÓN MISCELÁNEA FISCAL PARA 2019 Y SUS ANEXOS 1 Y 1-A. PUBLICADA EN EL DIARIO OFICIAL DE LA FEDERACIÓN EL 29 DE ABRIL DE 2019. </w:t>
      </w:r>
    </w:p>
    <w:p w:rsidR="005F50D5" w:rsidRPr="00502DB2" w:rsidRDefault="005E051E" w:rsidP="005F50D5">
      <w:pPr>
        <w:pStyle w:val="Sangradetextonormal"/>
        <w:numPr>
          <w:ilvl w:val="0"/>
          <w:numId w:val="37"/>
        </w:numPr>
        <w:spacing w:line="40" w:lineRule="atLeast"/>
        <w:rPr>
          <w:rFonts w:ascii="Tahoma" w:hAnsi="Tahoma" w:cs="Tahoma"/>
          <w:color w:val="0000FF"/>
          <w:szCs w:val="18"/>
        </w:rPr>
      </w:pPr>
      <w:r w:rsidRPr="00502DB2">
        <w:rPr>
          <w:rFonts w:ascii="Tahoma" w:hAnsi="Tahoma" w:cs="Tahoma"/>
          <w:color w:val="000000"/>
          <w:szCs w:val="18"/>
        </w:rPr>
        <w:t xml:space="preserve">DE CONFORMIDAD CON EL ACUERDO </w:t>
      </w:r>
      <w:r w:rsidRPr="00502DB2">
        <w:rPr>
          <w:rFonts w:ascii="Tahoma" w:hAnsi="Tahoma" w:cs="Tahoma"/>
          <w:szCs w:val="18"/>
        </w:rPr>
        <w:t>ACDO.AS2.HCT.270422/107.P.DIR. Y SU ANEXO ÚNICO, DICTADO POR EL CONSEJO TÉCNICO EN SESIÓN ORDINARIA DEL 27 DE ABRIL DEL 2022</w:t>
      </w:r>
      <w:r w:rsidRPr="00502DB2">
        <w:rPr>
          <w:rFonts w:ascii="Tahoma" w:hAnsi="Tahoma" w:cs="Tahoma"/>
          <w:color w:val="000000"/>
          <w:szCs w:val="18"/>
        </w:rPr>
        <w:t xml:space="preserve">,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502DB2">
        <w:rPr>
          <w:rFonts w:ascii="Tahoma" w:hAnsi="Tahoma" w:cs="Tahoma"/>
          <w:b/>
          <w:color w:val="000000"/>
          <w:szCs w:val="18"/>
        </w:rPr>
        <w:t>AL CORRIENTE DE SUS OBLIGACIONES FISCALES EN MATERIA DE SEGURIDAD SOCIAL</w:t>
      </w:r>
      <w:r w:rsidR="005F50D5" w:rsidRPr="00502DB2">
        <w:rPr>
          <w:rFonts w:ascii="Tahoma" w:hAnsi="Tahoma" w:cs="Tahoma"/>
          <w:b/>
          <w:color w:val="0000FF"/>
          <w:szCs w:val="18"/>
        </w:rPr>
        <w:t>.</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DE CONFORMIDAD CON EL ACUERDO DEL H. CONSEJO DE ADMINISTRACIÓN </w:t>
      </w:r>
      <w:r w:rsidRPr="00B24E58">
        <w:rPr>
          <w:b/>
          <w:color w:val="0000FF"/>
          <w:szCs w:val="18"/>
        </w:rPr>
        <w:t>DEL INSTITUTO DEL FONDO NACIONAL DE LA VIVIENDA PARA LOS TRABAJADORES</w:t>
      </w:r>
      <w:r w:rsidRPr="00B24E58">
        <w:rPr>
          <w:color w:val="0000FF"/>
          <w:szCs w:val="18"/>
        </w:rPr>
        <w:t xml:space="preserve"> </w:t>
      </w:r>
      <w:r w:rsidRPr="00B24E58">
        <w:rPr>
          <w:rFonts w:ascii="Tahoma" w:hAnsi="Tahoma" w:cs="Tahoma"/>
          <w:color w:val="0000FF"/>
          <w:szCs w:val="18"/>
        </w:rPr>
        <w:t>POR EL QUE SE EMITEN LAS REGLAS PARA LA OBTENCIÓN DE LA</w:t>
      </w:r>
      <w:r w:rsidRPr="00B24E58">
        <w:rPr>
          <w:color w:val="0000FF"/>
          <w:szCs w:val="18"/>
        </w:rPr>
        <w:t xml:space="preserve"> </w:t>
      </w:r>
      <w:r w:rsidRPr="00B24E58">
        <w:rPr>
          <w:b/>
          <w:color w:val="0000FF"/>
          <w:szCs w:val="18"/>
        </w:rPr>
        <w:t>CONSTANCIA DE SITUACIÓN FISCAL EN MATERIA DE APORTACIONES PATRONALES Y ENTERO DE DESCUENTOS,</w:t>
      </w:r>
      <w:r w:rsidRPr="00B24E58">
        <w:rPr>
          <w:color w:val="0000FF"/>
          <w:szCs w:val="18"/>
        </w:rPr>
        <w:t> </w:t>
      </w:r>
      <w:r w:rsidRPr="00B24E58">
        <w:rPr>
          <w:rFonts w:ascii="Tahoma" w:hAnsi="Tahoma" w:cs="Tahoma"/>
          <w:color w:val="0000FF"/>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 xml:space="preserve">EL LICITANTE ADJUDICADO DEBERÁ PRESENTAR PARA LA FIRMA DEL CONTRATO ESTA CONSTANCIA DE </w:t>
      </w:r>
      <w:r w:rsidRPr="00B24E58">
        <w:rPr>
          <w:rFonts w:ascii="Arial" w:hAnsi="Arial" w:cs="Arial"/>
          <w:color w:val="0000FF"/>
          <w:szCs w:val="18"/>
        </w:rPr>
        <w:t>SITUACIÓN FISCAL EMITIDA POR EL SAT</w:t>
      </w:r>
      <w:r w:rsidRPr="00B24E58">
        <w:rPr>
          <w:rFonts w:ascii="Arial" w:hAnsi="Arial" w:cs="Arial"/>
          <w:szCs w:val="18"/>
        </w:rPr>
        <w:t xml:space="preserve">, EN TÉRMINOS DEL PÁRRAFO INMEDIATO ANTERIOR, EN EL DEPARTAMENTO DE NORMATIVIDAD, CONTRATOS Y CONTROL DE BIENES INMUEBLES, , CABE </w:t>
      </w:r>
      <w:r w:rsidRPr="00B24E58">
        <w:rPr>
          <w:rFonts w:ascii="Arial" w:hAnsi="Arial" w:cs="Arial"/>
          <w:szCs w:val="18"/>
        </w:rPr>
        <w:lastRenderedPageBreak/>
        <w:t>DESTACAR QUE SIN ESTE DOCUMENTO, NO PROCEDERÁ LA SUSCRIPCIÓN DEL CONTRATO, SIN QUE SE CONSIDERE CAUSA IMPUTABLE A LA CONVOCANTE.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REQUISITO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w:t>
      </w:r>
      <w:r w:rsidR="00A3243A">
        <w:rPr>
          <w:rFonts w:ascii="Arial" w:hAnsi="Arial" w:cs="Arial"/>
          <w:szCs w:val="18"/>
        </w:rPr>
        <w:t>TROL SOBRE LA SOCIEDAD, ANEXO 15</w:t>
      </w:r>
      <w:r w:rsidRPr="00B24E58">
        <w:rPr>
          <w:rFonts w:ascii="Arial" w:hAnsi="Arial" w:cs="Arial"/>
          <w:szCs w:val="18"/>
        </w:rPr>
        <w:t>.</w:t>
      </w:r>
    </w:p>
    <w:p w:rsidR="005F50D5" w:rsidRPr="00B24E58" w:rsidRDefault="005F50D5" w:rsidP="005F50D5">
      <w:pPr>
        <w:spacing w:line="276" w:lineRule="auto"/>
        <w:rPr>
          <w:rFonts w:ascii="Arial" w:hAnsi="Arial" w:cs="Arial"/>
          <w:szCs w:val="18"/>
        </w:rPr>
      </w:pPr>
      <w:r w:rsidRPr="00B24E58">
        <w:rPr>
          <w:rFonts w:ascii="Arial" w:hAnsi="Arial" w:cs="Arial"/>
          <w:szCs w:val="18"/>
        </w:rPr>
        <w:t>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3943BB" w:rsidRPr="00B24E58" w:rsidRDefault="003943BB" w:rsidP="003943BB">
      <w:pPr>
        <w:spacing w:line="276" w:lineRule="auto"/>
        <w:rPr>
          <w:rFonts w:ascii="Arial" w:hAnsi="Arial" w:cs="Arial"/>
          <w:szCs w:val="18"/>
          <w:lang w:val="es-ES"/>
        </w:rPr>
      </w:pP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FIANZA  EN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RMINO QUE NO EXCEDERÁ DE 10 DÍAS NATURALES POSTERIORES A LA FIRMA  DEL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ENDOSO  DE SU FIANZA RESPECTIVA, DE ACUERDO CON LAS  DISPOSICIONES LEGALES INHERENTES  Y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SIGA  GARANTIZANDO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EL PROVEEDOR ADJUDICADO DEBERÁ PRESENTAR A LA FIRMA DEL CONTRATO, ESCRITO FIRMADO POR SU REPRESENTANTE LEGAL DONDE MANIFIESTA QUE RESPONDERÁ POR LOS DEFECTOS O VICIOS OCULTOS DE LOS BIENES CONTRATADOS  Y ENTREGADOS POR UN PERÍODO DE DIECIOCHO MESES CONTADOS DESDE LA ÚLTIMA ENTREGA TOTAL DE LOS BIENES.</w:t>
      </w:r>
    </w:p>
    <w:p w:rsidR="00002F70" w:rsidRPr="00B24E58" w:rsidRDefault="00002F70" w:rsidP="00002F70">
      <w:pPr>
        <w:spacing w:after="80" w:line="276" w:lineRule="auto"/>
        <w:rPr>
          <w:rFonts w:ascii="Arial" w:hAnsi="Arial" w:cs="Arial"/>
          <w:szCs w:val="18"/>
        </w:rPr>
      </w:pPr>
      <w:r w:rsidRPr="00B24E58">
        <w:rPr>
          <w:rFonts w:ascii="Arial" w:hAnsi="Arial" w:cs="Arial"/>
          <w:szCs w:val="18"/>
        </w:rPr>
        <w:lastRenderedPageBreak/>
        <w:t xml:space="preserve">LAS EMPRESAS QUE RESULTEN ADJUDICADAS CON IMPORTES INFERIORES A </w:t>
      </w:r>
      <w:r w:rsidRPr="00B24E58">
        <w:rPr>
          <w:rFonts w:ascii="Arial" w:hAnsi="Arial" w:cs="Arial"/>
          <w:b/>
          <w:szCs w:val="18"/>
        </w:rPr>
        <w:t>$97,740.00</w:t>
      </w:r>
      <w:r w:rsidRPr="00B24E58">
        <w:rPr>
          <w:rFonts w:ascii="Arial" w:hAnsi="Arial" w:cs="Arial"/>
          <w:szCs w:val="18"/>
        </w:rPr>
        <w:t>, DEBERÁ ENTREGAR GARANTÍA</w:t>
      </w:r>
      <w:r w:rsidR="00E97329" w:rsidRPr="00B24E58">
        <w:rPr>
          <w:rFonts w:ascii="Arial" w:hAnsi="Arial" w:cs="Arial"/>
          <w:szCs w:val="18"/>
        </w:rPr>
        <w:t xml:space="preserve"> Y PAGO DE LA MISMA</w:t>
      </w:r>
      <w:r w:rsidRPr="00B24E58">
        <w:rPr>
          <w:rFonts w:ascii="Arial" w:hAnsi="Arial" w:cs="Arial"/>
          <w:szCs w:val="18"/>
        </w:rPr>
        <w:t xml:space="preserve"> AL DEPARTAMENTO DE ADQUISICIONES CONFORME LA FECHA PACTADA PARA LA FIRMA DEL CONTRATO, LA CUAL DEBERÁ SER EN PAPEL MEMBRETADO DE LA EMPRESA FIRMADA POR LA PERSON</w:t>
      </w:r>
      <w:r w:rsidR="006417F0" w:rsidRPr="00B24E58">
        <w:rPr>
          <w:rFonts w:ascii="Arial" w:hAnsi="Arial" w:cs="Arial"/>
          <w:szCs w:val="18"/>
        </w:rPr>
        <w:t xml:space="preserve">A CON FACULTADES PARA CONTRATAR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 PARTE DE LA CONVOCATORIA  Y DEBERÁ SER CONSIDERADA POR LOS LICITANTES EN LA ELABORACIÓN DE SU PROPOSICIÓN.</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ADMINISTRADOR DEL CONTRATO: </w:t>
      </w:r>
      <w:r w:rsidR="00CE0C56">
        <w:rPr>
          <w:rFonts w:ascii="Arial" w:hAnsi="Arial" w:cs="Arial"/>
          <w:szCs w:val="18"/>
        </w:rPr>
        <w:t>DIRECCION DE  LABORATORIO ESTATAL</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REQUIRENTE: </w:t>
      </w:r>
      <w:r w:rsidR="00CE0C56">
        <w:rPr>
          <w:rFonts w:ascii="Arial" w:hAnsi="Arial" w:cs="Arial"/>
          <w:szCs w:val="18"/>
        </w:rPr>
        <w:t>JEFE DEL DEPARTAMENTO DE PRTOTECCION CONTRA RIESGOS SANITARIOS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lastRenderedPageBreak/>
        <w:t xml:space="preserve">ÁREA TÉCNICA: </w:t>
      </w:r>
      <w:r w:rsidR="00CE0C56">
        <w:rPr>
          <w:rFonts w:ascii="Arial" w:hAnsi="Arial" w:cs="Arial"/>
          <w:szCs w:val="18"/>
        </w:rPr>
        <w:t>JEFE DEL DEPARTAMENTO DE PRTOTECCION CONTRA RIESGOS SANITARIOS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w:t>
      </w:r>
      <w:r w:rsidR="00CE0C56" w:rsidRPr="00B24E58">
        <w:rPr>
          <w:rFonts w:ascii="Arial" w:hAnsi="Arial" w:cs="Arial"/>
          <w:szCs w:val="18"/>
        </w:rPr>
        <w:t xml:space="preserve">EN </w:t>
      </w:r>
      <w:r w:rsidR="00CE0C56">
        <w:rPr>
          <w:rFonts w:ascii="Arial" w:hAnsi="Arial" w:cs="Arial"/>
          <w:szCs w:val="18"/>
        </w:rPr>
        <w:t>EL LABORATORIO ESTATAL DE SALUD PÚBLICA UBICADO EN BEGOÑAS 180 FRACCIONAMIENTO DALIAS</w:t>
      </w:r>
      <w:r w:rsidR="007A770A" w:rsidRPr="00B24E58">
        <w:rPr>
          <w:rFonts w:ascii="Arial" w:hAnsi="Arial" w:cs="Arial"/>
          <w:sz w:val="18"/>
          <w:szCs w:val="18"/>
        </w:rPr>
        <w:t>.</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FA0CFE" w:rsidRDefault="00F73FCF" w:rsidP="00F73FCF">
            <w:pPr>
              <w:spacing w:after="80" w:line="276" w:lineRule="auto"/>
              <w:jc w:val="center"/>
              <w:rPr>
                <w:rFonts w:ascii="Arial" w:hAnsi="Arial" w:cs="Arial"/>
                <w:b/>
                <w:szCs w:val="18"/>
              </w:rPr>
            </w:pPr>
            <w:r>
              <w:rPr>
                <w:rFonts w:ascii="Arial" w:hAnsi="Arial" w:cs="Arial"/>
                <w:b/>
                <w:sz w:val="17"/>
              </w:rPr>
              <w:t>30 DIAS DESPUES DE LA EMISION DEL FALLO</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lastRenderedPageBreak/>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QUE HAYA LUGAR. EL CONTROL DE CALIDAD SE INICIA DESDE EL RECIBO DE LAS MERCANCÍAS HASTA SU USO DE LOS INSUMOS.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  DEL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N SER ADECUADOS, DE TAL MANERA QUE  PRESERVEN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022449" w:rsidRPr="00B24E58" w:rsidRDefault="00022449" w:rsidP="003943BB">
      <w:pPr>
        <w:spacing w:after="80" w:line="288" w:lineRule="auto"/>
        <w:rPr>
          <w:rFonts w:ascii="Arial" w:hAnsi="Arial" w:cs="Arial"/>
          <w:szCs w:val="18"/>
        </w:rPr>
      </w:pP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DE DURABILIDAD DE LAS PRENDAS NO DEBERÁ SER MENOR </w:t>
      </w:r>
      <w:r w:rsidRPr="00B24E58">
        <w:rPr>
          <w:rFonts w:ascii="Arial" w:hAnsi="Arial" w:cs="Arial"/>
          <w:b/>
          <w:szCs w:val="18"/>
        </w:rPr>
        <w:t xml:space="preserve">DE 6 MESES </w:t>
      </w:r>
      <w:r w:rsidRPr="00B24E58">
        <w:rPr>
          <w:rFonts w:ascii="Arial" w:hAnsi="Arial" w:cs="Arial"/>
          <w:szCs w:val="18"/>
        </w:rPr>
        <w:t>PREVIENDO QUE SE HICIERA EL USO DIARIO DE LAS MISMAS,</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SSSLP</w:t>
      </w:r>
      <w:r w:rsidR="00CE0C56">
        <w:rPr>
          <w:rFonts w:ascii="Arial" w:hAnsi="Arial" w:cs="Arial"/>
          <w:szCs w:val="18"/>
        </w:rPr>
        <w:t>, PODRAN HACER DEVOLUCION DEL</w:t>
      </w:r>
      <w:r w:rsidRPr="00B24E58">
        <w:rPr>
          <w:rFonts w:ascii="Arial" w:hAnsi="Arial" w:cs="Arial"/>
          <w:szCs w:val="18"/>
        </w:rPr>
        <w:t xml:space="preserve"> “</w:t>
      </w:r>
      <w:r w:rsidR="00CE0C56">
        <w:rPr>
          <w:rFonts w:ascii="Arial" w:hAnsi="Arial" w:cs="Arial"/>
          <w:color w:val="7030A0"/>
          <w:szCs w:val="18"/>
        </w:rPr>
        <w:t>EQUIPAMIENTO PARA EL LABORATORIO ESTATAL</w:t>
      </w:r>
      <w:r w:rsidRPr="00B24E58">
        <w:rPr>
          <w:rFonts w:ascii="Arial" w:hAnsi="Arial" w:cs="Arial"/>
          <w:szCs w:val="18"/>
        </w:rPr>
        <w:t>”,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MARCAS  QUE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  EN ESTOS CASOS, EL  PROVEEDOR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B24E58">
        <w:rPr>
          <w:rFonts w:ascii="Arial" w:hAnsi="Arial" w:cs="Arial"/>
          <w:noProof/>
          <w:szCs w:val="18"/>
        </w:rPr>
        <w:t>18</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STOS PASARAN A FORMAR PARTE DEL EXPEDIENTE CORRESPONDIENTE  EN CALIDAD DE CANCELADO.</w:t>
      </w:r>
    </w:p>
    <w:p w:rsidR="003943BB" w:rsidRDefault="003943BB"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CE0C56">
        <w:rPr>
          <w:rFonts w:ascii="Arial" w:hAnsi="Arial" w:cs="Arial"/>
          <w:b/>
          <w:szCs w:val="18"/>
        </w:rPr>
        <w:t>08</w:t>
      </w:r>
      <w:r w:rsidR="006F4396" w:rsidRPr="00B24E58">
        <w:rPr>
          <w:rFonts w:ascii="Arial" w:hAnsi="Arial" w:cs="Arial"/>
          <w:b/>
          <w:szCs w:val="18"/>
        </w:rPr>
        <w:t xml:space="preserve"> DE </w:t>
      </w:r>
      <w:r w:rsidR="00CE0C56">
        <w:rPr>
          <w:rFonts w:ascii="Arial" w:hAnsi="Arial" w:cs="Arial"/>
          <w:b/>
          <w:szCs w:val="18"/>
        </w:rPr>
        <w:t>DICEIMBRE</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502DB2" w:rsidRDefault="00502DB2"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lastRenderedPageBreak/>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F73FCF">
        <w:rPr>
          <w:rFonts w:ascii="Arial" w:hAnsi="Arial" w:cs="Arial"/>
          <w:b/>
          <w:szCs w:val="18"/>
        </w:rPr>
        <w:t xml:space="preserve">No.  </w:t>
      </w:r>
      <w:r w:rsidR="00CE0C56">
        <w:rPr>
          <w:rFonts w:ascii="Arial" w:hAnsi="Arial" w:cs="Arial"/>
          <w:b/>
          <w:szCs w:val="18"/>
        </w:rPr>
        <w:t>LA-924016995-E108</w:t>
      </w:r>
      <w:r w:rsidR="00F73FCF"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p>
    <w:p w:rsidR="006062AD" w:rsidRPr="00B24E58" w:rsidRDefault="00CE0C56" w:rsidP="00415A32">
      <w:pPr>
        <w:rPr>
          <w:rFonts w:ascii="Arial" w:hAnsi="Arial" w:cs="Arial"/>
          <w:szCs w:val="18"/>
        </w:rPr>
      </w:pPr>
      <w:r>
        <w:rPr>
          <w:rFonts w:ascii="Arial" w:hAnsi="Arial" w:cs="Arial"/>
          <w:color w:val="7030A0"/>
          <w:szCs w:val="18"/>
        </w:rPr>
        <w:t>EQUIPAMIENTO PARA EL LABORATORIO ESTATAL</w:t>
      </w:r>
    </w:p>
    <w:p w:rsidR="007564E3" w:rsidRPr="00FA0CFE" w:rsidRDefault="007564E3" w:rsidP="003943BB">
      <w:pPr>
        <w:spacing w:after="0" w:line="276" w:lineRule="auto"/>
        <w:rPr>
          <w:rFonts w:ascii="Arial" w:hAnsi="Arial" w:cs="Arial"/>
          <w:b/>
          <w:szCs w:val="18"/>
          <w:lang w:val="es-ES"/>
        </w:rPr>
      </w:pPr>
    </w:p>
    <w:tbl>
      <w:tblPr>
        <w:tblW w:w="5000" w:type="pct"/>
        <w:tblCellMar>
          <w:left w:w="70" w:type="dxa"/>
          <w:right w:w="70" w:type="dxa"/>
        </w:tblCellMar>
        <w:tblLook w:val="04A0" w:firstRow="1" w:lastRow="0" w:firstColumn="1" w:lastColumn="0" w:noHBand="0" w:noVBand="1"/>
      </w:tblPr>
      <w:tblGrid>
        <w:gridCol w:w="822"/>
        <w:gridCol w:w="1164"/>
        <w:gridCol w:w="5829"/>
        <w:gridCol w:w="1222"/>
        <w:gridCol w:w="884"/>
      </w:tblGrid>
      <w:tr w:rsidR="00142A94" w:rsidRPr="00142A94" w:rsidTr="00320C40">
        <w:trPr>
          <w:trHeight w:val="525"/>
          <w:tblHeader/>
        </w:trPr>
        <w:tc>
          <w:tcPr>
            <w:tcW w:w="296" w:type="pct"/>
            <w:tcBorders>
              <w:top w:val="single" w:sz="4" w:space="0" w:color="auto"/>
              <w:left w:val="single" w:sz="4" w:space="0" w:color="auto"/>
              <w:bottom w:val="single" w:sz="4" w:space="0" w:color="auto"/>
              <w:right w:val="single" w:sz="4" w:space="0" w:color="auto"/>
            </w:tcBorders>
            <w:shd w:val="clear" w:color="000000" w:fill="CCCCCC"/>
            <w:vAlign w:val="bottom"/>
            <w:hideMark/>
          </w:tcPr>
          <w:p w:rsidR="00142A94" w:rsidRPr="00142A94" w:rsidRDefault="00142A94" w:rsidP="00142A94">
            <w:pPr>
              <w:spacing w:after="0"/>
              <w:jc w:val="center"/>
              <w:rPr>
                <w:rFonts w:ascii="Calibri" w:hAnsi="Calibri"/>
                <w:b/>
                <w:bCs/>
                <w:color w:val="000000"/>
                <w:sz w:val="20"/>
                <w:lang w:val="es-MX" w:eastAsia="es-MX"/>
              </w:rPr>
            </w:pPr>
            <w:r w:rsidRPr="00142A94">
              <w:rPr>
                <w:rFonts w:ascii="Calibri" w:hAnsi="Calibri"/>
                <w:b/>
                <w:bCs/>
                <w:color w:val="000000"/>
                <w:sz w:val="20"/>
                <w:lang w:val="es-MX" w:eastAsia="es-MX"/>
              </w:rPr>
              <w:t>Renglón Número</w:t>
            </w:r>
          </w:p>
        </w:tc>
        <w:tc>
          <w:tcPr>
            <w:tcW w:w="379" w:type="pct"/>
            <w:tcBorders>
              <w:top w:val="single" w:sz="4" w:space="0" w:color="auto"/>
              <w:left w:val="nil"/>
              <w:bottom w:val="single" w:sz="4" w:space="0" w:color="auto"/>
              <w:right w:val="single" w:sz="4" w:space="0" w:color="auto"/>
            </w:tcBorders>
            <w:shd w:val="clear" w:color="000000" w:fill="CCCCCC"/>
            <w:vAlign w:val="bottom"/>
            <w:hideMark/>
          </w:tcPr>
          <w:p w:rsidR="00142A94" w:rsidRPr="00142A94" w:rsidRDefault="00142A94" w:rsidP="00142A94">
            <w:pPr>
              <w:spacing w:after="0"/>
              <w:jc w:val="center"/>
              <w:rPr>
                <w:rFonts w:ascii="Calibri" w:hAnsi="Calibri"/>
                <w:b/>
                <w:bCs/>
                <w:color w:val="000000"/>
                <w:sz w:val="20"/>
                <w:lang w:val="es-MX" w:eastAsia="es-MX"/>
              </w:rPr>
            </w:pPr>
            <w:r w:rsidRPr="00142A94">
              <w:rPr>
                <w:rFonts w:ascii="Calibri" w:hAnsi="Calibri"/>
                <w:b/>
                <w:bCs/>
                <w:color w:val="000000"/>
                <w:sz w:val="20"/>
                <w:lang w:val="es-MX" w:eastAsia="es-MX"/>
              </w:rPr>
              <w:t>Clave</w:t>
            </w:r>
          </w:p>
        </w:tc>
        <w:tc>
          <w:tcPr>
            <w:tcW w:w="3728" w:type="pct"/>
            <w:tcBorders>
              <w:top w:val="single" w:sz="4" w:space="0" w:color="auto"/>
              <w:left w:val="nil"/>
              <w:bottom w:val="single" w:sz="4" w:space="0" w:color="auto"/>
              <w:right w:val="single" w:sz="4" w:space="0" w:color="auto"/>
            </w:tcBorders>
            <w:shd w:val="clear" w:color="000000" w:fill="CCCCCC"/>
            <w:vAlign w:val="bottom"/>
            <w:hideMark/>
          </w:tcPr>
          <w:p w:rsidR="00142A94" w:rsidRPr="00142A94" w:rsidRDefault="00142A94" w:rsidP="00142A94">
            <w:pPr>
              <w:spacing w:after="0"/>
              <w:jc w:val="center"/>
              <w:rPr>
                <w:rFonts w:ascii="Calibri" w:hAnsi="Calibri"/>
                <w:b/>
                <w:bCs/>
                <w:color w:val="000000"/>
                <w:sz w:val="20"/>
                <w:lang w:val="es-MX" w:eastAsia="es-MX"/>
              </w:rPr>
            </w:pPr>
            <w:r w:rsidRPr="00142A94">
              <w:rPr>
                <w:rFonts w:ascii="Calibri" w:hAnsi="Calibri"/>
                <w:b/>
                <w:bCs/>
                <w:color w:val="000000"/>
                <w:sz w:val="20"/>
                <w:lang w:val="es-MX" w:eastAsia="es-MX"/>
              </w:rPr>
              <w:t>Descripción:</w:t>
            </w:r>
          </w:p>
        </w:tc>
        <w:tc>
          <w:tcPr>
            <w:tcW w:w="302" w:type="pct"/>
            <w:tcBorders>
              <w:top w:val="single" w:sz="4" w:space="0" w:color="auto"/>
              <w:left w:val="nil"/>
              <w:bottom w:val="single" w:sz="4" w:space="0" w:color="auto"/>
              <w:right w:val="single" w:sz="4" w:space="0" w:color="auto"/>
            </w:tcBorders>
            <w:shd w:val="clear" w:color="000000" w:fill="CCCCCC"/>
            <w:vAlign w:val="bottom"/>
            <w:hideMark/>
          </w:tcPr>
          <w:p w:rsidR="00142A94" w:rsidRPr="00142A94" w:rsidRDefault="00320C40" w:rsidP="00142A94">
            <w:pPr>
              <w:spacing w:after="0"/>
              <w:jc w:val="center"/>
              <w:rPr>
                <w:rFonts w:ascii="Calibri" w:hAnsi="Calibri"/>
                <w:b/>
                <w:bCs/>
                <w:color w:val="000000"/>
                <w:sz w:val="20"/>
                <w:lang w:val="es-MX" w:eastAsia="es-MX"/>
              </w:rPr>
            </w:pPr>
            <w:r w:rsidRPr="00142A94">
              <w:rPr>
                <w:rFonts w:ascii="Calibri" w:hAnsi="Calibri"/>
                <w:b/>
                <w:bCs/>
                <w:color w:val="000000"/>
                <w:sz w:val="20"/>
                <w:lang w:val="es-MX" w:eastAsia="es-MX"/>
              </w:rPr>
              <w:t>Presentación</w:t>
            </w:r>
          </w:p>
        </w:tc>
        <w:tc>
          <w:tcPr>
            <w:tcW w:w="295" w:type="pct"/>
            <w:tcBorders>
              <w:top w:val="single" w:sz="4" w:space="0" w:color="auto"/>
              <w:left w:val="nil"/>
              <w:bottom w:val="single" w:sz="4" w:space="0" w:color="auto"/>
              <w:right w:val="single" w:sz="4" w:space="0" w:color="auto"/>
            </w:tcBorders>
            <w:shd w:val="clear" w:color="000000" w:fill="CCCCCC"/>
            <w:vAlign w:val="bottom"/>
            <w:hideMark/>
          </w:tcPr>
          <w:p w:rsidR="00142A94" w:rsidRPr="00142A94" w:rsidRDefault="00142A94" w:rsidP="00142A94">
            <w:pPr>
              <w:spacing w:after="0"/>
              <w:jc w:val="center"/>
              <w:rPr>
                <w:rFonts w:ascii="Calibri" w:hAnsi="Calibri"/>
                <w:b/>
                <w:bCs/>
                <w:color w:val="000000"/>
                <w:sz w:val="20"/>
                <w:lang w:val="es-MX" w:eastAsia="es-MX"/>
              </w:rPr>
            </w:pPr>
            <w:r w:rsidRPr="00142A94">
              <w:rPr>
                <w:rFonts w:ascii="Calibri" w:hAnsi="Calibri"/>
                <w:b/>
                <w:bCs/>
                <w:color w:val="000000"/>
                <w:sz w:val="20"/>
                <w:lang w:val="es-MX" w:eastAsia="es-MX"/>
              </w:rPr>
              <w:t>Cantidad</w:t>
            </w:r>
          </w:p>
        </w:tc>
      </w:tr>
      <w:tr w:rsidR="00142A94" w:rsidRPr="00142A94" w:rsidTr="00142A94">
        <w:trPr>
          <w:trHeight w:val="2835"/>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I150200452-1</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2"/>
                <w:szCs w:val="22"/>
                <w:lang w:val="es-MX" w:eastAsia="es-MX"/>
              </w:rPr>
            </w:pPr>
            <w:r w:rsidRPr="00142A94">
              <w:rPr>
                <w:rFonts w:ascii="Calibri" w:hAnsi="Calibri"/>
                <w:color w:val="000000"/>
                <w:sz w:val="22"/>
                <w:szCs w:val="22"/>
                <w:lang w:val="es-MX" w:eastAsia="es-MX"/>
              </w:rPr>
              <w:t xml:space="preserve">AUTOCLAVE VERTICAL. Autoclave vertical manual, capacidad 100 litros Características: -Apertura manual. -Control automático en temperatura y presión. -Llenado manual de agua. -Fabricado con acero inoxidable. -Puerta abatible hacia arriba. Especificaciones técnicas: -Medidas: 40 cm de diámetro x 80 cm de longitud., aprox. Origen: México. Normas que debe cumplir: CE y UL. Garantía de 2 años en cámara y puerta contra defectos de fabricación salvo en partes eléctricas. Póliza de </w:t>
            </w:r>
            <w:proofErr w:type="spellStart"/>
            <w:r w:rsidRPr="00142A94">
              <w:rPr>
                <w:rFonts w:ascii="Calibri" w:hAnsi="Calibri"/>
                <w:color w:val="000000"/>
                <w:sz w:val="22"/>
                <w:szCs w:val="22"/>
                <w:lang w:val="es-MX" w:eastAsia="es-MX"/>
              </w:rPr>
              <w:t>garatía</w:t>
            </w:r>
            <w:proofErr w:type="spellEnd"/>
            <w:r w:rsidRPr="00142A94">
              <w:rPr>
                <w:rFonts w:ascii="Calibri" w:hAnsi="Calibri"/>
                <w:color w:val="000000"/>
                <w:sz w:val="22"/>
                <w:szCs w:val="22"/>
                <w:lang w:val="es-MX" w:eastAsia="es-MX"/>
              </w:rPr>
              <w:t xml:space="preserve"> de 1 año en partes generales. Manual de usuario y manual de servicio para ingeniería que incluya diagrama eléctrico, electrónico y sistema de refrigeración en español, instalación realizada por el proveedor, capacitación realizada por el proveedor. Además de lo anterior deberá contar con todos los requerimientos en materia de Seguridad, marca conocida sustentable para el cambio de refacciones. Garantía: Garantía de 2 años en cámara y puerta contra defectos de fabricación salvo en partes eléctricas."</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EQUIPO</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3</w:t>
            </w:r>
          </w:p>
        </w:tc>
      </w:tr>
      <w:tr w:rsidR="00142A94" w:rsidRPr="00142A94" w:rsidTr="00320C40">
        <w:trPr>
          <w:trHeight w:val="2143"/>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2</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I060200052-1</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2"/>
                <w:szCs w:val="22"/>
                <w:lang w:val="es-MX" w:eastAsia="es-MX"/>
              </w:rPr>
            </w:pPr>
            <w:r w:rsidRPr="00142A94">
              <w:rPr>
                <w:rFonts w:ascii="Calibri" w:hAnsi="Calibri"/>
                <w:color w:val="000000"/>
                <w:sz w:val="22"/>
                <w:szCs w:val="22"/>
                <w:lang w:val="es-MX" w:eastAsia="es-MX"/>
              </w:rPr>
              <w:t xml:space="preserve">DESTILADOR TIPO CLASICO CAP. 5 GPH 1 FASE 240V. Deberá contar con: Controles totalmente automáticos 120 V (50/60 Hz) incluye válvulas de solenoide de drenaje y de agua de suministro, válvulas manuales, monitor de nivel y de tubería. Depósitos de almacenamiento de 94.63 </w:t>
            </w:r>
            <w:proofErr w:type="gramStart"/>
            <w:r w:rsidRPr="00142A94">
              <w:rPr>
                <w:rFonts w:ascii="Calibri" w:hAnsi="Calibri"/>
                <w:color w:val="000000"/>
                <w:sz w:val="22"/>
                <w:szCs w:val="22"/>
                <w:lang w:val="es-MX" w:eastAsia="es-MX"/>
              </w:rPr>
              <w:t>L .</w:t>
            </w:r>
            <w:proofErr w:type="gramEnd"/>
            <w:r w:rsidRPr="00142A94">
              <w:rPr>
                <w:rFonts w:ascii="Calibri" w:hAnsi="Calibri"/>
                <w:color w:val="000000"/>
                <w:sz w:val="22"/>
                <w:szCs w:val="22"/>
                <w:lang w:val="es-MX" w:eastAsia="es-MX"/>
              </w:rPr>
              <w:t xml:space="preserve"> Base soporte de </w:t>
            </w:r>
            <w:proofErr w:type="gramStart"/>
            <w:r w:rsidRPr="00142A94">
              <w:rPr>
                <w:rFonts w:ascii="Calibri" w:hAnsi="Calibri"/>
                <w:color w:val="000000"/>
                <w:sz w:val="22"/>
                <w:szCs w:val="22"/>
                <w:lang w:val="es-MX" w:eastAsia="es-MX"/>
              </w:rPr>
              <w:t>suelo .</w:t>
            </w:r>
            <w:proofErr w:type="gramEnd"/>
            <w:r w:rsidRPr="00142A94">
              <w:rPr>
                <w:rFonts w:ascii="Calibri" w:hAnsi="Calibri"/>
                <w:color w:val="000000"/>
                <w:sz w:val="22"/>
                <w:szCs w:val="22"/>
                <w:lang w:val="es-MX" w:eastAsia="es-MX"/>
              </w:rPr>
              <w:t xml:space="preserve"> Conjunto de luz UV Mantiene la esterilidad del agua del depósito. Además de incluir carcasa, interruptor de encendido y apagado, cable de 1,83 m (6 pies), lámpara, Filtro de aire </w:t>
            </w:r>
            <w:proofErr w:type="spellStart"/>
            <w:r w:rsidRPr="00142A94">
              <w:rPr>
                <w:rFonts w:ascii="Calibri" w:hAnsi="Calibri"/>
                <w:color w:val="000000"/>
                <w:sz w:val="22"/>
                <w:szCs w:val="22"/>
                <w:lang w:val="es-MX" w:eastAsia="es-MX"/>
              </w:rPr>
              <w:t>Ventgard</w:t>
            </w:r>
            <w:proofErr w:type="spellEnd"/>
            <w:r w:rsidRPr="00142A94">
              <w:rPr>
                <w:rFonts w:ascii="Calibri" w:hAnsi="Calibri"/>
                <w:color w:val="000000"/>
                <w:sz w:val="22"/>
                <w:szCs w:val="22"/>
                <w:lang w:val="es-MX" w:eastAsia="es-MX"/>
              </w:rPr>
              <w:t xml:space="preserve"> y cierre hidráulico. Origen del equipo: Estados Unidos de América. Normas que debe cumplir: CE y UL. Póliza de garantía de 1 año. Manual de usuario y manual de servicio para ingeniería que incluya diagrama eléctrico, electrónico y sistema de refrigeración en español, instalación realizada por el proveedor (todos los materiales van por cuenta del </w:t>
            </w:r>
            <w:proofErr w:type="spellStart"/>
            <w:r w:rsidRPr="00142A94">
              <w:rPr>
                <w:rFonts w:ascii="Calibri" w:hAnsi="Calibri"/>
                <w:color w:val="000000"/>
                <w:sz w:val="22"/>
                <w:szCs w:val="22"/>
                <w:lang w:val="es-MX" w:eastAsia="es-MX"/>
              </w:rPr>
              <w:t>proveeor</w:t>
            </w:r>
            <w:proofErr w:type="spellEnd"/>
            <w:r w:rsidRPr="00142A94">
              <w:rPr>
                <w:rFonts w:ascii="Calibri" w:hAnsi="Calibri"/>
                <w:color w:val="000000"/>
                <w:sz w:val="22"/>
                <w:szCs w:val="22"/>
                <w:lang w:val="es-MX" w:eastAsia="es-MX"/>
              </w:rPr>
              <w:t xml:space="preserve">), capacitación realizada por el proveedor. Además de lo anterior deberá contar con todos los requerimientos en materia de Seguridad, marca conocida sustentable para el cambio de refacciones. Alimentación: 3 FASES A 220V (ENTRE LÍNEA), 50/60 HZ. Además de lo anterior, deberá incluir suavizador de agua marca conocida con </w:t>
            </w:r>
            <w:proofErr w:type="spellStart"/>
            <w:r w:rsidRPr="00142A94">
              <w:rPr>
                <w:rFonts w:ascii="Calibri" w:hAnsi="Calibri"/>
                <w:color w:val="000000"/>
                <w:sz w:val="22"/>
                <w:szCs w:val="22"/>
                <w:lang w:val="es-MX" w:eastAsia="es-MX"/>
              </w:rPr>
              <w:t>déposito</w:t>
            </w:r>
            <w:proofErr w:type="spellEnd"/>
            <w:r w:rsidRPr="00142A94">
              <w:rPr>
                <w:rFonts w:ascii="Calibri" w:hAnsi="Calibri"/>
                <w:color w:val="000000"/>
                <w:sz w:val="22"/>
                <w:szCs w:val="22"/>
                <w:lang w:val="es-MX" w:eastAsia="es-MX"/>
              </w:rPr>
              <w:t xml:space="preserve"> de salmuera ( que incluya 4 costales de salmuera especial en pellets de 20 kg cada uno, que </w:t>
            </w:r>
            <w:r w:rsidRPr="00142A94">
              <w:rPr>
                <w:rFonts w:ascii="Calibri" w:hAnsi="Calibri"/>
                <w:color w:val="000000"/>
                <w:sz w:val="22"/>
                <w:szCs w:val="22"/>
                <w:lang w:val="es-MX" w:eastAsia="es-MX"/>
              </w:rPr>
              <w:lastRenderedPageBreak/>
              <w:t xml:space="preserve">incluya la resina catiónica necesaria para el tanque ), que cumpla las siguientes características, que sea </w:t>
            </w:r>
            <w:proofErr w:type="spellStart"/>
            <w:r w:rsidRPr="00142A94">
              <w:rPr>
                <w:rFonts w:ascii="Calibri" w:hAnsi="Calibri"/>
                <w:color w:val="000000"/>
                <w:sz w:val="22"/>
                <w:szCs w:val="22"/>
                <w:lang w:val="es-MX" w:eastAsia="es-MX"/>
              </w:rPr>
              <w:t>dígital</w:t>
            </w:r>
            <w:proofErr w:type="spellEnd"/>
            <w:r w:rsidRPr="00142A94">
              <w:rPr>
                <w:rFonts w:ascii="Calibri" w:hAnsi="Calibri"/>
                <w:color w:val="000000"/>
                <w:sz w:val="22"/>
                <w:szCs w:val="22"/>
                <w:lang w:val="es-MX" w:eastAsia="es-MX"/>
              </w:rPr>
              <w:t xml:space="preserve"> automático, voltaje de Entrada al Transformador: 100V~60Hz, Presión Adecuada: (20~85 psi) (0,15~0,6 </w:t>
            </w:r>
            <w:proofErr w:type="spellStart"/>
            <w:r w:rsidRPr="00142A94">
              <w:rPr>
                <w:rFonts w:ascii="Calibri" w:hAnsi="Calibri"/>
                <w:color w:val="000000"/>
                <w:sz w:val="22"/>
                <w:szCs w:val="22"/>
                <w:lang w:val="es-MX" w:eastAsia="es-MX"/>
              </w:rPr>
              <w:t>MPa</w:t>
            </w:r>
            <w:proofErr w:type="spellEnd"/>
            <w:r w:rsidRPr="00142A94">
              <w:rPr>
                <w:rFonts w:ascii="Calibri" w:hAnsi="Calibri"/>
                <w:color w:val="000000"/>
                <w:sz w:val="22"/>
                <w:szCs w:val="22"/>
                <w:lang w:val="es-MX" w:eastAsia="es-MX"/>
              </w:rPr>
              <w:t xml:space="preserve">), Temperatura del Agua Adecuada: 5~45°C, Turbiedad del Agua de Entrada: &lt;5 FTU, Ø Entrada y Ø Salida; 1” Macho, Ø Drenaje: ½” </w:t>
            </w:r>
            <w:proofErr w:type="spellStart"/>
            <w:r w:rsidRPr="00142A94">
              <w:rPr>
                <w:rFonts w:ascii="Calibri" w:hAnsi="Calibri"/>
                <w:color w:val="000000"/>
                <w:sz w:val="22"/>
                <w:szCs w:val="22"/>
                <w:lang w:val="es-MX" w:eastAsia="es-MX"/>
              </w:rPr>
              <w:t>Macho,Capacidad</w:t>
            </w:r>
            <w:proofErr w:type="spellEnd"/>
            <w:r w:rsidRPr="00142A94">
              <w:rPr>
                <w:rFonts w:ascii="Calibri" w:hAnsi="Calibri"/>
                <w:color w:val="000000"/>
                <w:sz w:val="22"/>
                <w:szCs w:val="22"/>
                <w:lang w:val="es-MX" w:eastAsia="es-MX"/>
              </w:rPr>
              <w:t xml:space="preserve"> flujo de Agua: 4.5 m3/h. "</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r>
      <w:tr w:rsidR="00142A94" w:rsidRPr="00142A94" w:rsidTr="00320C40">
        <w:trPr>
          <w:trHeight w:val="2284"/>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3</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I060600876-1</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2"/>
                <w:szCs w:val="22"/>
                <w:lang w:val="es-MX" w:eastAsia="es-MX"/>
              </w:rPr>
            </w:pPr>
            <w:r w:rsidRPr="00142A94">
              <w:rPr>
                <w:rFonts w:ascii="Calibri" w:hAnsi="Calibri"/>
                <w:color w:val="000000"/>
                <w:sz w:val="22"/>
                <w:szCs w:val="22"/>
                <w:lang w:val="es-MX" w:eastAsia="es-MX"/>
              </w:rPr>
              <w:t xml:space="preserve">Medidor de pH,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ORP y temperatura de sobremesa con canal doble Supervise con precisión pH,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ORP y temperatura con el medidor de pH de sobremesa para los análisis de laboratorio avanzados. Exactitud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 0,2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o ± 0,05 % de la lectura, lo que sea mayor. Exactitud (pH) ±0,002 Exactitud (temperatura) ± 0,1 °C. Que registre mediciones precisas y fiables de pH,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potencial de oxidación -reducción (ORP) y temperatura en los dos canales disponibles. El medidor es ideal para el análisis de pH en el laboratorio. Que realice </w:t>
            </w:r>
            <w:proofErr w:type="spellStart"/>
            <w:r w:rsidRPr="00142A94">
              <w:rPr>
                <w:rFonts w:ascii="Calibri" w:hAnsi="Calibri"/>
                <w:color w:val="000000"/>
                <w:sz w:val="22"/>
                <w:szCs w:val="22"/>
                <w:lang w:val="es-MX" w:eastAsia="es-MX"/>
              </w:rPr>
              <w:t>calibracion</w:t>
            </w:r>
            <w:proofErr w:type="spellEnd"/>
            <w:r w:rsidRPr="00142A94">
              <w:rPr>
                <w:rFonts w:ascii="Calibri" w:hAnsi="Calibri"/>
                <w:color w:val="000000"/>
                <w:sz w:val="22"/>
                <w:szCs w:val="22"/>
                <w:lang w:val="es-MX" w:eastAsia="es-MX"/>
              </w:rPr>
              <w:t xml:space="preserve"> es de pH, registre hasta 1000 conjuntos de puntos de datos con marca de fecha y hora y transfiera fácilmente los registros a una impresora o un ordenador. Que utilice los dos canales para medir dos muestras de pH (electrodo plano y electrodo para líquidos) y visualice cada canal por separado. Que el medidor de pH de sobremesa cuente con canal doble y acelere el rendimiento de las mediciones de las muestras, que los resultados de los dos canales aparezcan de forma simultánea en una pantalla </w:t>
            </w:r>
            <w:proofErr w:type="spellStart"/>
            <w:r w:rsidRPr="00142A94">
              <w:rPr>
                <w:rFonts w:ascii="Calibri" w:hAnsi="Calibri"/>
                <w:color w:val="000000"/>
                <w:sz w:val="22"/>
                <w:szCs w:val="22"/>
                <w:lang w:val="es-MX" w:eastAsia="es-MX"/>
              </w:rPr>
              <w:t>retroiluminada</w:t>
            </w:r>
            <w:proofErr w:type="spellEnd"/>
            <w:r w:rsidRPr="00142A94">
              <w:rPr>
                <w:rFonts w:ascii="Calibri" w:hAnsi="Calibri"/>
                <w:color w:val="000000"/>
                <w:sz w:val="22"/>
                <w:szCs w:val="22"/>
                <w:lang w:val="es-MX" w:eastAsia="es-MX"/>
              </w:rPr>
              <w:t xml:space="preserve"> de gran tamaño. Que mida pH,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relativos u ORP con temperatura en dos canales mediante la sonda ATC de temperatura, la punta de alfiler de referencia y los dos BNC del medidor. Además deberá contar con las siguientes especificaciones: Exactitud (pH) ±0,002. Certificaciones/conformidad CE, TUV 3-1, FCC Clase A. Puntos de calibración (pH) Desde 1 hasta 6. Tipo de pantalla </w:t>
            </w:r>
            <w:proofErr w:type="spellStart"/>
            <w:r w:rsidRPr="00142A94">
              <w:rPr>
                <w:rFonts w:ascii="Calibri" w:hAnsi="Calibri"/>
                <w:color w:val="000000"/>
                <w:sz w:val="22"/>
                <w:szCs w:val="22"/>
                <w:lang w:val="es-MX" w:eastAsia="es-MX"/>
              </w:rPr>
              <w:t>Pantalla</w:t>
            </w:r>
            <w:proofErr w:type="spellEnd"/>
            <w:r w:rsidRPr="00142A94">
              <w:rPr>
                <w:rFonts w:ascii="Calibri" w:hAnsi="Calibri"/>
                <w:color w:val="000000"/>
                <w:sz w:val="22"/>
                <w:szCs w:val="22"/>
                <w:lang w:val="es-MX" w:eastAsia="es-MX"/>
              </w:rPr>
              <w:t xml:space="preserve"> gráfica LCD con retroiluminación. Entradas: Dos BNC (electrodo de pH, ORP), dos puntas de pines (electrodo de referencia), </w:t>
            </w:r>
            <w:proofErr w:type="spellStart"/>
            <w:r w:rsidRPr="00142A94">
              <w:rPr>
                <w:rFonts w:ascii="Calibri" w:hAnsi="Calibri"/>
                <w:color w:val="000000"/>
                <w:sz w:val="22"/>
                <w:szCs w:val="22"/>
                <w:lang w:val="es-MX" w:eastAsia="es-MX"/>
              </w:rPr>
              <w:t>MiniDIN</w:t>
            </w:r>
            <w:proofErr w:type="spellEnd"/>
            <w:r w:rsidRPr="00142A94">
              <w:rPr>
                <w:rFonts w:ascii="Calibri" w:hAnsi="Calibri"/>
                <w:color w:val="000000"/>
                <w:sz w:val="22"/>
                <w:szCs w:val="22"/>
                <w:lang w:val="es-MX" w:eastAsia="es-MX"/>
              </w:rPr>
              <w:t xml:space="preserve"> de 8 pines (sonda ATC de temperatura), entrada para el agitador (sonda de agitador). Fuente de alimentación Adaptador universal de CA (incluido). Intervalo de temperatura (métrico) De -5,0 °C a +105,0 °C. Resolución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0,1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Temperatura de funcionamiento (imperial) De 41° a 113 °F (ambiente). Garantía del medidor de 3 años Exactitud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 0,2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o ± 0,05 % de la lectura, lo que sea mayor. Exactitud (temperatura) ± 0,1 °C. Calibración pH con opción de edición de calibración. Puntos de datos 1000 con sello de fecha y hora. Solución (pH) 0,1, 0,01, 0,001. Adaptador de CA Adaptador de alimentación universal de 50 a 60 Hz, de 100 a 240 V CA (No. de cat. cat. 1010003). Salidas USB, RS232. Intervalo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relativos) ± 1999,9 </w:t>
            </w:r>
            <w:proofErr w:type="spellStart"/>
            <w:r w:rsidRPr="00142A94">
              <w:rPr>
                <w:rFonts w:ascii="Calibri" w:hAnsi="Calibri"/>
                <w:color w:val="000000"/>
                <w:sz w:val="22"/>
                <w:szCs w:val="22"/>
                <w:lang w:val="es-MX" w:eastAsia="es-MX"/>
              </w:rPr>
              <w:t>mV</w:t>
            </w:r>
            <w:proofErr w:type="spellEnd"/>
            <w:r w:rsidRPr="00142A94">
              <w:rPr>
                <w:rFonts w:ascii="Calibri" w:hAnsi="Calibri"/>
                <w:color w:val="000000"/>
                <w:sz w:val="22"/>
                <w:szCs w:val="22"/>
                <w:lang w:val="es-MX" w:eastAsia="es-MX"/>
              </w:rPr>
              <w:t xml:space="preserve">. Intervalo de humedad relativa Del 5 al 85 %, sin condensación. Resolución (temperatura) 0,1 °C, 0,1 °F. Temperatura de funcionamiento (métrico) De 5 °C a 45 °C (ambiente). Además de lo anterior: Manual de usuario y manual de servicio para ingeniería que </w:t>
            </w:r>
            <w:r w:rsidRPr="00142A94">
              <w:rPr>
                <w:rFonts w:ascii="Calibri" w:hAnsi="Calibri"/>
                <w:color w:val="000000"/>
                <w:sz w:val="22"/>
                <w:szCs w:val="22"/>
                <w:lang w:val="es-MX" w:eastAsia="es-MX"/>
              </w:rPr>
              <w:lastRenderedPageBreak/>
              <w:t xml:space="preserve">incluya diagrama eléctrico y electrónico, </w:t>
            </w:r>
            <w:proofErr w:type="spellStart"/>
            <w:r w:rsidRPr="00142A94">
              <w:rPr>
                <w:rFonts w:ascii="Calibri" w:hAnsi="Calibri"/>
                <w:color w:val="000000"/>
                <w:sz w:val="22"/>
                <w:szCs w:val="22"/>
                <w:lang w:val="es-MX" w:eastAsia="es-MX"/>
              </w:rPr>
              <w:t>intalación</w:t>
            </w:r>
            <w:proofErr w:type="spellEnd"/>
            <w:r w:rsidRPr="00142A94">
              <w:rPr>
                <w:rFonts w:ascii="Calibri" w:hAnsi="Calibri"/>
                <w:color w:val="000000"/>
                <w:sz w:val="22"/>
                <w:szCs w:val="22"/>
                <w:lang w:val="es-MX" w:eastAsia="es-MX"/>
              </w:rPr>
              <w:t xml:space="preserve"> en sitio realizada por el proveedor, capacitación realizada por el proveedor. Además de lo anterior deberá contar con todos los requerimientos en materia de Seguridad, marca conocida sustentable para el cambio de refacciones. Origen del equipo: Estados Unidos de América. Normas que debe cumplir: CE y UL. Póliza de garantía de 1 año. Alimentación: 110V, 50/</w:t>
            </w:r>
            <w:proofErr w:type="gramStart"/>
            <w:r w:rsidRPr="00142A94">
              <w:rPr>
                <w:rFonts w:ascii="Calibri" w:hAnsi="Calibri"/>
                <w:color w:val="000000"/>
                <w:sz w:val="22"/>
                <w:szCs w:val="22"/>
                <w:lang w:val="es-MX" w:eastAsia="es-MX"/>
              </w:rPr>
              <w:t>60 ,</w:t>
            </w:r>
            <w:proofErr w:type="gramEnd"/>
            <w:r w:rsidRPr="00142A94">
              <w:rPr>
                <w:rFonts w:ascii="Calibri" w:hAnsi="Calibri"/>
                <w:color w:val="000000"/>
                <w:sz w:val="22"/>
                <w:szCs w:val="22"/>
                <w:lang w:val="es-MX" w:eastAsia="es-MX"/>
              </w:rPr>
              <w:t xml:space="preserve"> Clavija eléctrica Tipo B, NEMA 5, de 3 polos.</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2</w:t>
            </w:r>
          </w:p>
        </w:tc>
      </w:tr>
      <w:tr w:rsidR="00142A94" w:rsidRPr="00142A94" w:rsidTr="00142A94">
        <w:trPr>
          <w:trHeight w:val="2145"/>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4</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I060200016-12</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2"/>
                <w:szCs w:val="22"/>
                <w:lang w:val="es-MX" w:eastAsia="es-MX"/>
              </w:rPr>
            </w:pPr>
            <w:r w:rsidRPr="00142A94">
              <w:rPr>
                <w:rFonts w:ascii="Calibri" w:hAnsi="Calibri"/>
                <w:color w:val="000000"/>
                <w:sz w:val="22"/>
                <w:szCs w:val="22"/>
                <w:lang w:val="es-MX" w:eastAsia="es-MX"/>
              </w:rPr>
              <w:t xml:space="preserve">PLACA DE CALENTAMIENTO CON AGITACIÓN DE UNA PLAZA, DIMENSIONES DE LA PLACA 14.7 X 18 CM APROXIMADAMENTE. RANGO DE TEMP. 25-550 </w:t>
            </w:r>
            <w:proofErr w:type="spellStart"/>
            <w:r w:rsidRPr="00142A94">
              <w:rPr>
                <w:rFonts w:ascii="Calibri" w:hAnsi="Calibri"/>
                <w:color w:val="000000"/>
                <w:sz w:val="22"/>
                <w:szCs w:val="22"/>
                <w:lang w:val="es-MX" w:eastAsia="es-MX"/>
              </w:rPr>
              <w:t>ºC</w:t>
            </w:r>
            <w:proofErr w:type="spellEnd"/>
            <w:r w:rsidRPr="00142A94">
              <w:rPr>
                <w:rFonts w:ascii="Calibri" w:hAnsi="Calibri"/>
                <w:color w:val="000000"/>
                <w:sz w:val="22"/>
                <w:szCs w:val="22"/>
                <w:lang w:val="es-MX" w:eastAsia="es-MX"/>
              </w:rPr>
              <w:t xml:space="preserve">, 120V, 60HZ, PLATO DE CERÁMICA. Además de lo anterior: Manual de usuario y manual de servicio para ingeniería que incluya diagrama eléctrico y electrónico, </w:t>
            </w:r>
            <w:proofErr w:type="spellStart"/>
            <w:r w:rsidRPr="00142A94">
              <w:rPr>
                <w:rFonts w:ascii="Calibri" w:hAnsi="Calibri"/>
                <w:color w:val="000000"/>
                <w:sz w:val="22"/>
                <w:szCs w:val="22"/>
                <w:lang w:val="es-MX" w:eastAsia="es-MX"/>
              </w:rPr>
              <w:t>intalación</w:t>
            </w:r>
            <w:proofErr w:type="spellEnd"/>
            <w:r w:rsidRPr="00142A94">
              <w:rPr>
                <w:rFonts w:ascii="Calibri" w:hAnsi="Calibri"/>
                <w:color w:val="000000"/>
                <w:sz w:val="22"/>
                <w:szCs w:val="22"/>
                <w:lang w:val="es-MX" w:eastAsia="es-MX"/>
              </w:rPr>
              <w:t xml:space="preserve"> en sitio realizada por el proveedor, capacitación realizada por el proveedor. Además de lo anterior deberá contar con todos los requerimientos en materia de Seguridad, marca conocida sustentable para el cambio de refacciones. Origen del equipo: Estados Unidos de América. Normas que debe cumplir: CE y UL. Póliza de garantía de 1 año. Alimentación: 110V, 50/</w:t>
            </w:r>
            <w:proofErr w:type="gramStart"/>
            <w:r w:rsidRPr="00142A94">
              <w:rPr>
                <w:rFonts w:ascii="Calibri" w:hAnsi="Calibri"/>
                <w:color w:val="000000"/>
                <w:sz w:val="22"/>
                <w:szCs w:val="22"/>
                <w:lang w:val="es-MX" w:eastAsia="es-MX"/>
              </w:rPr>
              <w:t>60 ,</w:t>
            </w:r>
            <w:proofErr w:type="gramEnd"/>
            <w:r w:rsidRPr="00142A94">
              <w:rPr>
                <w:rFonts w:ascii="Calibri" w:hAnsi="Calibri"/>
                <w:color w:val="000000"/>
                <w:sz w:val="22"/>
                <w:szCs w:val="22"/>
                <w:lang w:val="es-MX" w:eastAsia="es-MX"/>
              </w:rPr>
              <w:t xml:space="preserve"> Clavija eléctrica Tipo B, NEMA 5, de 3 polos.</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2</w:t>
            </w:r>
          </w:p>
        </w:tc>
      </w:tr>
      <w:tr w:rsidR="00142A94" w:rsidRPr="00142A94" w:rsidTr="00142A94">
        <w:trPr>
          <w:trHeight w:val="27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5</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I090000048-9</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2"/>
                <w:szCs w:val="22"/>
                <w:lang w:val="es-MX" w:eastAsia="es-MX"/>
              </w:rPr>
            </w:pPr>
            <w:r w:rsidRPr="00142A94">
              <w:rPr>
                <w:rFonts w:ascii="Calibri" w:hAnsi="Calibri"/>
                <w:color w:val="000000"/>
                <w:sz w:val="22"/>
                <w:szCs w:val="22"/>
                <w:lang w:val="es-MX" w:eastAsia="es-MX"/>
              </w:rPr>
              <w:t xml:space="preserve">TERMOBAÑO DE RECIRCULACIÓN REFRIGERADO CON CIRCULADOR TERMOSTATADO. Rango de temperatura (métrico): -25°C + 200°C, capacidad de enfriamiento: 800W, Volumen (métrico) </w:t>
            </w:r>
            <w:proofErr w:type="spellStart"/>
            <w:r w:rsidRPr="00142A94">
              <w:rPr>
                <w:rFonts w:ascii="Calibri" w:hAnsi="Calibri"/>
                <w:color w:val="000000"/>
                <w:sz w:val="22"/>
                <w:szCs w:val="22"/>
                <w:lang w:val="es-MX" w:eastAsia="es-MX"/>
              </w:rPr>
              <w:t>Máx</w:t>
            </w:r>
            <w:proofErr w:type="spellEnd"/>
            <w:r w:rsidRPr="00142A94">
              <w:rPr>
                <w:rFonts w:ascii="Calibri" w:hAnsi="Calibri"/>
                <w:color w:val="000000"/>
                <w:sz w:val="22"/>
                <w:szCs w:val="22"/>
                <w:lang w:val="es-MX" w:eastAsia="es-MX"/>
              </w:rPr>
              <w:t xml:space="preserve"> bañera: 12L, Max. Presión 300 mbar/4.35psi, Certificaciones / Cumplimiento CE / </w:t>
            </w:r>
            <w:proofErr w:type="spellStart"/>
            <w:r w:rsidRPr="00142A94">
              <w:rPr>
                <w:rFonts w:ascii="Calibri" w:hAnsi="Calibri"/>
                <w:color w:val="000000"/>
                <w:sz w:val="22"/>
                <w:szCs w:val="22"/>
                <w:lang w:val="es-MX" w:eastAsia="es-MX"/>
              </w:rPr>
              <w:t>RoHS</w:t>
            </w:r>
            <w:proofErr w:type="spellEnd"/>
            <w:r w:rsidRPr="00142A94">
              <w:rPr>
                <w:rFonts w:ascii="Calibri" w:hAnsi="Calibri"/>
                <w:color w:val="000000"/>
                <w:sz w:val="22"/>
                <w:szCs w:val="22"/>
                <w:lang w:val="es-MX" w:eastAsia="es-MX"/>
              </w:rPr>
              <w:t xml:space="preserve"> / WEEE, Peso neto (métrico): 55.2kg</w:t>
            </w:r>
            <w:proofErr w:type="gramStart"/>
            <w:r w:rsidRPr="00142A94">
              <w:rPr>
                <w:rFonts w:ascii="Calibri" w:hAnsi="Calibri"/>
                <w:color w:val="000000"/>
                <w:sz w:val="22"/>
                <w:szCs w:val="22"/>
                <w:lang w:val="es-MX" w:eastAsia="es-MX"/>
              </w:rPr>
              <w:t>, ,</w:t>
            </w:r>
            <w:proofErr w:type="gramEnd"/>
            <w:r w:rsidRPr="00142A94">
              <w:rPr>
                <w:rFonts w:ascii="Calibri" w:hAnsi="Calibri"/>
                <w:color w:val="000000"/>
                <w:sz w:val="22"/>
                <w:szCs w:val="22"/>
                <w:lang w:val="es-MX" w:eastAsia="es-MX"/>
              </w:rPr>
              <w:t xml:space="preserve"> Clase de seguridad: 3/FL, Estabilidad de temperatura: 0.02 ° C, Termostato, Caudal (métrico) 17L / min., Dimensiones: Exterior(51,9 x 38,5 x 74.9cm), Requisitos eléctricos 115V - 60Hz. Normas que debe cumplir: CE y UL. Póliza de garantía de 1 año. Manual de usuario y manual de servicio para ingeniería que incluya diagrama eléctrico, electrónico y sistema de refrigeración en español, instalación realizada por el proveedor, capacitación realizada por el proveedor. Además de lo anterior deberá contar con todos los requerimientos en materia de Seguridad, marca conocida sustentable para el cambio de refacciones. Alimentación: 110V, 50/</w:t>
            </w:r>
            <w:proofErr w:type="gramStart"/>
            <w:r w:rsidRPr="00142A94">
              <w:rPr>
                <w:rFonts w:ascii="Calibri" w:hAnsi="Calibri"/>
                <w:color w:val="000000"/>
                <w:sz w:val="22"/>
                <w:szCs w:val="22"/>
                <w:lang w:val="es-MX" w:eastAsia="es-MX"/>
              </w:rPr>
              <w:t>60 ,</w:t>
            </w:r>
            <w:proofErr w:type="gramEnd"/>
            <w:r w:rsidRPr="00142A94">
              <w:rPr>
                <w:rFonts w:ascii="Calibri" w:hAnsi="Calibri"/>
                <w:color w:val="000000"/>
                <w:sz w:val="22"/>
                <w:szCs w:val="22"/>
                <w:lang w:val="es-MX" w:eastAsia="es-MX"/>
              </w:rPr>
              <w:t xml:space="preserve"> Clavija eléctrica Tipo B, NEMA 5, de 3 polos.</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r>
      <w:tr w:rsidR="00142A94" w:rsidRPr="00142A94" w:rsidTr="00142A94">
        <w:trPr>
          <w:trHeight w:val="36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6</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I360000012-1</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2"/>
                <w:szCs w:val="22"/>
                <w:lang w:val="es-MX" w:eastAsia="es-MX"/>
              </w:rPr>
            </w:pPr>
            <w:r w:rsidRPr="00142A94">
              <w:rPr>
                <w:rFonts w:ascii="Calibri" w:hAnsi="Calibri"/>
                <w:color w:val="000000"/>
                <w:sz w:val="22"/>
                <w:szCs w:val="22"/>
                <w:lang w:val="es-MX" w:eastAsia="es-MX"/>
              </w:rPr>
              <w:t xml:space="preserve">Congelador horizontal (tipo paletero) con tapa tipo cofre de 7 pies cúbicos, dimensiones </w:t>
            </w:r>
            <w:proofErr w:type="gramStart"/>
            <w:r w:rsidRPr="00142A94">
              <w:rPr>
                <w:rFonts w:ascii="Calibri" w:hAnsi="Calibri"/>
                <w:color w:val="000000"/>
                <w:sz w:val="22"/>
                <w:szCs w:val="22"/>
                <w:lang w:val="es-MX" w:eastAsia="es-MX"/>
              </w:rPr>
              <w:t>aproximadas :</w:t>
            </w:r>
            <w:proofErr w:type="gramEnd"/>
            <w:r w:rsidRPr="00142A94">
              <w:rPr>
                <w:rFonts w:ascii="Calibri" w:hAnsi="Calibri"/>
                <w:color w:val="000000"/>
                <w:sz w:val="22"/>
                <w:szCs w:val="22"/>
                <w:lang w:val="es-MX" w:eastAsia="es-MX"/>
              </w:rPr>
              <w:t xml:space="preserve"> frente 94 cm, fondo 55 cm, alto 85 cm aprox. Deberá contar con las siguientes características: 1.- Control de temperatura y </w:t>
            </w:r>
            <w:proofErr w:type="spellStart"/>
            <w:r w:rsidRPr="00142A94">
              <w:rPr>
                <w:rFonts w:ascii="Calibri" w:hAnsi="Calibri"/>
                <w:color w:val="000000"/>
                <w:sz w:val="22"/>
                <w:szCs w:val="22"/>
                <w:lang w:val="es-MX" w:eastAsia="es-MX"/>
              </w:rPr>
              <w:t>fast</w:t>
            </w:r>
            <w:proofErr w:type="spellEnd"/>
            <w:r w:rsidRPr="00142A94">
              <w:rPr>
                <w:rFonts w:ascii="Calibri" w:hAnsi="Calibri"/>
                <w:color w:val="000000"/>
                <w:sz w:val="22"/>
                <w:szCs w:val="22"/>
                <w:lang w:val="es-MX" w:eastAsia="es-MX"/>
              </w:rPr>
              <w:t xml:space="preserve"> </w:t>
            </w:r>
            <w:proofErr w:type="spellStart"/>
            <w:r w:rsidRPr="00142A94">
              <w:rPr>
                <w:rFonts w:ascii="Calibri" w:hAnsi="Calibri"/>
                <w:color w:val="000000"/>
                <w:sz w:val="22"/>
                <w:szCs w:val="22"/>
                <w:lang w:val="es-MX" w:eastAsia="es-MX"/>
              </w:rPr>
              <w:t>freeze</w:t>
            </w:r>
            <w:proofErr w:type="spellEnd"/>
            <w:r w:rsidRPr="00142A94">
              <w:rPr>
                <w:rFonts w:ascii="Calibri" w:hAnsi="Calibri"/>
                <w:color w:val="000000"/>
                <w:sz w:val="22"/>
                <w:szCs w:val="22"/>
                <w:lang w:val="es-MX" w:eastAsia="es-MX"/>
              </w:rPr>
              <w:t xml:space="preserve"> que permite ajustar el congelador desde un modo de congelación relámpago hasta uno de congelación normal desde el exterior, que maneje temperaturas de hasta -20 °C. 2.- Una canastilla interior para un mejor acomodo de productos y mejor circulación de aire. 3.- Tapa sólida abatible tipo cofre que mejora de manera independiente el aislamiento del frío. 4.- </w:t>
            </w:r>
            <w:proofErr w:type="spellStart"/>
            <w:r w:rsidRPr="00142A94">
              <w:rPr>
                <w:rFonts w:ascii="Calibri" w:hAnsi="Calibri"/>
                <w:color w:val="000000"/>
                <w:sz w:val="22"/>
                <w:szCs w:val="22"/>
                <w:lang w:val="es-MX" w:eastAsia="es-MX"/>
              </w:rPr>
              <w:t>Jaladera</w:t>
            </w:r>
            <w:proofErr w:type="spellEnd"/>
            <w:r w:rsidRPr="00142A94">
              <w:rPr>
                <w:rFonts w:ascii="Calibri" w:hAnsi="Calibri"/>
                <w:color w:val="000000"/>
                <w:sz w:val="22"/>
                <w:szCs w:val="22"/>
                <w:lang w:val="es-MX" w:eastAsia="es-MX"/>
              </w:rPr>
              <w:t xml:space="preserve"> ergonómica, robusta y resistente, unida a la tapa superior. 5.- Luz interior para fácil localización de productos. Origen del equipo: Estados Unidos de América. Normas que debe cumplir: CE y UL. Póliza de garantía de 1 año. Manual de usuario y manual de servicio para ingeniería que incluya diagrama eléctrico, electrónico y sistema de refrigeración en español, instalación realizada por el proveedor, capacitación realizada por el proveedor. Además de lo anterior deberá contar con todos los requerimientos en materia de Seguridad, marca conocida sustentable para el cambio de refacciones. Alimentación: 110V- 220V, 50/60 Hz, Clavija eléctrica Tipo B, NEMA 5, de 3 polos.</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r>
      <w:tr w:rsidR="00142A94" w:rsidRPr="00142A94" w:rsidTr="00320C40">
        <w:trPr>
          <w:trHeight w:val="5545"/>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7</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I060200194-1</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13"/>
                <w:szCs w:val="13"/>
                <w:lang w:val="es-MX" w:eastAsia="es-MX"/>
              </w:rPr>
            </w:pPr>
            <w:r w:rsidRPr="00142A94">
              <w:rPr>
                <w:rFonts w:ascii="Calibri" w:hAnsi="Calibri"/>
                <w:color w:val="000000"/>
                <w:sz w:val="13"/>
                <w:szCs w:val="13"/>
                <w:lang w:val="es-MX" w:eastAsia="es-MX"/>
              </w:rPr>
              <w:t xml:space="preserve">CROMATÓGRAFO DE GASES QUE PUEDA SER ACOPLADO A ESPECTRÓMETRO DE MASAS SIMPLE CUADRUPOLO ISQ LT MARCA THERMOSCIENTIFIC. Que incluya control a través de su pantalla </w:t>
            </w:r>
            <w:proofErr w:type="spellStart"/>
            <w:r w:rsidRPr="00142A94">
              <w:rPr>
                <w:rFonts w:ascii="Calibri" w:hAnsi="Calibri"/>
                <w:color w:val="000000"/>
                <w:sz w:val="13"/>
                <w:szCs w:val="13"/>
                <w:lang w:val="es-MX" w:eastAsia="es-MX"/>
              </w:rPr>
              <w:t>touch-screen</w:t>
            </w:r>
            <w:proofErr w:type="spellEnd"/>
            <w:r w:rsidRPr="00142A94">
              <w:rPr>
                <w:rFonts w:ascii="Calibri" w:hAnsi="Calibri"/>
                <w:color w:val="000000"/>
                <w:sz w:val="13"/>
                <w:szCs w:val="13"/>
                <w:lang w:val="es-MX" w:eastAsia="es-MX"/>
              </w:rPr>
              <w:t xml:space="preserve">. Especificaciones de desempeño en </w:t>
            </w:r>
            <w:proofErr w:type="spellStart"/>
            <w:r w:rsidRPr="00142A94">
              <w:rPr>
                <w:rFonts w:ascii="Calibri" w:hAnsi="Calibri"/>
                <w:color w:val="000000"/>
                <w:sz w:val="13"/>
                <w:szCs w:val="13"/>
                <w:lang w:val="es-MX" w:eastAsia="es-MX"/>
              </w:rPr>
              <w:t>repetibilidad</w:t>
            </w:r>
            <w:proofErr w:type="spellEnd"/>
            <w:r w:rsidRPr="00142A94">
              <w:rPr>
                <w:rFonts w:ascii="Calibri" w:hAnsi="Calibri"/>
                <w:color w:val="000000"/>
                <w:sz w:val="13"/>
                <w:szCs w:val="13"/>
                <w:lang w:val="es-MX" w:eastAsia="es-MX"/>
              </w:rPr>
              <w:t xml:space="preserve">: En tiempo de retención: &lt; 0.0008 min., área de Pico: &lt;0.5% RDS. Especificaciones del Horno: Dimensiones: 27cm x 27cm x 17.7cm, 12.9L. Intervalo de temperatura de operación: Ambiente +3°C a 450°C. Temperatura mínima con opción criogénica: -100°C con nitrógeno líquido y -50°C con CO2. Resolución de temperatura: 0.1°C. Número de rampas/estadios: 32/33. Velocidad máxima de calentamiento: 125°C/min. Velocidad de enfriamiento de 450°C a 50°C: &lt;4 min. Especificaciones del control electrónico integrado para el gas. Hasta 18 canales. Incrementos mínimos de presión seleccionables en todos los intervalos: 0.01kPa o 0.001 psi. Control de gas acarreador. Proporción de división: Hasta 12500:1. Intervalo de presión: 0 </w:t>
            </w:r>
            <w:proofErr w:type="spellStart"/>
            <w:r w:rsidRPr="00142A94">
              <w:rPr>
                <w:rFonts w:ascii="Calibri" w:hAnsi="Calibri"/>
                <w:color w:val="000000"/>
                <w:sz w:val="13"/>
                <w:szCs w:val="13"/>
                <w:lang w:val="es-MX" w:eastAsia="es-MX"/>
              </w:rPr>
              <w:t>kPa</w:t>
            </w:r>
            <w:proofErr w:type="spellEnd"/>
            <w:r w:rsidRPr="00142A94">
              <w:rPr>
                <w:rFonts w:ascii="Calibri" w:hAnsi="Calibri"/>
                <w:color w:val="000000"/>
                <w:sz w:val="13"/>
                <w:szCs w:val="13"/>
                <w:lang w:val="es-MX" w:eastAsia="es-MX"/>
              </w:rPr>
              <w:t xml:space="preserve"> a 1000k </w:t>
            </w:r>
            <w:proofErr w:type="spellStart"/>
            <w:r w:rsidRPr="00142A94">
              <w:rPr>
                <w:rFonts w:ascii="Calibri" w:hAnsi="Calibri"/>
                <w:color w:val="000000"/>
                <w:sz w:val="13"/>
                <w:szCs w:val="13"/>
                <w:lang w:val="es-MX" w:eastAsia="es-MX"/>
              </w:rPr>
              <w:t>Pa</w:t>
            </w:r>
            <w:proofErr w:type="spellEnd"/>
            <w:r w:rsidRPr="00142A94">
              <w:rPr>
                <w:rFonts w:ascii="Calibri" w:hAnsi="Calibri"/>
                <w:color w:val="000000"/>
                <w:sz w:val="13"/>
                <w:szCs w:val="13"/>
                <w:lang w:val="es-MX" w:eastAsia="es-MX"/>
              </w:rPr>
              <w:t xml:space="preserve">, 0 psi a 145 psi. Modos: Presiones y flujos programados y constantes. Posición de flujo total: Control de flujo dividido en 1ml/min desde 0ml/min a 1250ml/min y purga de flujo de 0ml/min a 50ml/min. Capacidad de inyectores: Hasta 2 inyectores SSL o PTV. Capacidad de detectores: Hasta 3, dos tradicionales y uno de MS. 110 V. SISTEMA MODULAR DE PUERTO DE INYECCIÓN SPLIT/ SPLITLESS Y CONTROL NEUMÁTICO DE GAS (IEC) INTEGRADO QUE OFRECE MODOS DE FLUJO Y PRESIÓN CONSTANTES, VERIFICACIÓN DE FUGAS Y EVALUACIÓN DE COLUMNAS Adecuado para trabajo con columnas capilares con diámetro interno de 50 µm a 530µm. Compatible con columnas empacadas usando adaptadores. Soporta purga y trampa, Head </w:t>
            </w:r>
            <w:proofErr w:type="spellStart"/>
            <w:r w:rsidRPr="00142A94">
              <w:rPr>
                <w:rFonts w:ascii="Calibri" w:hAnsi="Calibri"/>
                <w:color w:val="000000"/>
                <w:sz w:val="13"/>
                <w:szCs w:val="13"/>
                <w:lang w:val="es-MX" w:eastAsia="es-MX"/>
              </w:rPr>
              <w:t>Space</w:t>
            </w:r>
            <w:proofErr w:type="spellEnd"/>
            <w:r w:rsidRPr="00142A94">
              <w:rPr>
                <w:rFonts w:ascii="Calibri" w:hAnsi="Calibri"/>
                <w:color w:val="000000"/>
                <w:sz w:val="13"/>
                <w:szCs w:val="13"/>
                <w:lang w:val="es-MX" w:eastAsia="es-MX"/>
              </w:rPr>
              <w:t xml:space="preserve"> y desorción térmica. Compatible con </w:t>
            </w:r>
            <w:proofErr w:type="spellStart"/>
            <w:r w:rsidRPr="00142A94">
              <w:rPr>
                <w:rFonts w:ascii="Calibri" w:hAnsi="Calibri"/>
                <w:color w:val="000000"/>
                <w:sz w:val="13"/>
                <w:szCs w:val="13"/>
                <w:lang w:val="es-MX" w:eastAsia="es-MX"/>
              </w:rPr>
              <w:t>backflush</w:t>
            </w:r>
            <w:proofErr w:type="spellEnd"/>
            <w:r w:rsidRPr="00142A94">
              <w:rPr>
                <w:rFonts w:ascii="Calibri" w:hAnsi="Calibri"/>
                <w:color w:val="000000"/>
                <w:sz w:val="13"/>
                <w:szCs w:val="13"/>
                <w:lang w:val="es-MX" w:eastAsia="es-MX"/>
              </w:rPr>
              <w:t xml:space="preserve">. Temperatura máxima de operación de 400°C. Relación de división hasta 12500:1. Control de Flujo Split en 1 ml/min de 0 a 1250 ml. Flujo de purga de 0 a 50 ml/min Adecuado para todas las columnas capilares (50 a 530 µm). DETECTOR DE IONIZACIÓN DE LLAMA (FID) DE CONEXIÓN INSTANTÁNEA. Detector especialmente diseñado para alto desempeño en términos de sensibilidad y rango dinámico. Incluye detección de apagado de llama y re ignición automática. Optimizado para columnas capilares y compatibles con columnas empacadas de 1/8” y 1/16”. Mínima cantidad detectable: 0.03 </w:t>
            </w:r>
            <w:proofErr w:type="spellStart"/>
            <w:r w:rsidRPr="00142A94">
              <w:rPr>
                <w:rFonts w:ascii="Calibri" w:hAnsi="Calibri"/>
                <w:color w:val="000000"/>
                <w:sz w:val="13"/>
                <w:szCs w:val="13"/>
                <w:lang w:val="es-MX" w:eastAsia="es-MX"/>
              </w:rPr>
              <w:t>Coulombs</w:t>
            </w:r>
            <w:proofErr w:type="spellEnd"/>
            <w:r w:rsidRPr="00142A94">
              <w:rPr>
                <w:rFonts w:ascii="Calibri" w:hAnsi="Calibri"/>
                <w:color w:val="000000"/>
                <w:sz w:val="13"/>
                <w:szCs w:val="13"/>
                <w:lang w:val="es-MX" w:eastAsia="es-MX"/>
              </w:rPr>
              <w:t>/</w:t>
            </w:r>
            <w:proofErr w:type="spellStart"/>
            <w:r w:rsidRPr="00142A94">
              <w:rPr>
                <w:rFonts w:ascii="Calibri" w:hAnsi="Calibri"/>
                <w:color w:val="000000"/>
                <w:sz w:val="13"/>
                <w:szCs w:val="13"/>
                <w:lang w:val="es-MX" w:eastAsia="es-MX"/>
              </w:rPr>
              <w:t>gC</w:t>
            </w:r>
            <w:proofErr w:type="spellEnd"/>
            <w:r w:rsidRPr="00142A94">
              <w:rPr>
                <w:rFonts w:ascii="Calibri" w:hAnsi="Calibri"/>
                <w:color w:val="000000"/>
                <w:sz w:val="13"/>
                <w:szCs w:val="13"/>
                <w:lang w:val="es-MX" w:eastAsia="es-MX"/>
              </w:rPr>
              <w:t xml:space="preserve">. Intervalo lineal dinámico: &gt;107 (±10%). Temperatura límite de operación: 450°C. Incrementos de temperatura: 0.1°C. Velocidad de adquisición de datos de hasta 300 Hz El control electrónico del detector de gas incluye tres controladores de flujo para la operación de tres gases y son los siguientes: • Aire: 0ml/min a 500ml/min en pasos de 0.1ml/min. • H2: 0ml/min a 100ml/min en pasos de 0.1ml/min. • Gas de </w:t>
            </w:r>
            <w:proofErr w:type="spellStart"/>
            <w:r w:rsidRPr="00142A94">
              <w:rPr>
                <w:rFonts w:ascii="Calibri" w:hAnsi="Calibri"/>
                <w:color w:val="000000"/>
                <w:sz w:val="13"/>
                <w:szCs w:val="13"/>
                <w:lang w:val="es-MX" w:eastAsia="es-MX"/>
              </w:rPr>
              <w:t>makeup</w:t>
            </w:r>
            <w:proofErr w:type="spellEnd"/>
            <w:r w:rsidRPr="00142A94">
              <w:rPr>
                <w:rFonts w:ascii="Calibri" w:hAnsi="Calibri"/>
                <w:color w:val="000000"/>
                <w:sz w:val="13"/>
                <w:szCs w:val="13"/>
                <w:lang w:val="es-MX" w:eastAsia="es-MX"/>
              </w:rPr>
              <w:t xml:space="preserve">: N2 o He, 0ml/min a 50ml/min en pasos de 0.1ml/min DETECTOR DE CAPTURA DE ELECTRONES (ECD) • MDL: Menos de 4,5 </w:t>
            </w:r>
            <w:proofErr w:type="spellStart"/>
            <w:r w:rsidRPr="00142A94">
              <w:rPr>
                <w:rFonts w:ascii="Calibri" w:hAnsi="Calibri"/>
                <w:color w:val="000000"/>
                <w:sz w:val="13"/>
                <w:szCs w:val="13"/>
                <w:lang w:val="es-MX" w:eastAsia="es-MX"/>
              </w:rPr>
              <w:t>fg</w:t>
            </w:r>
            <w:proofErr w:type="spellEnd"/>
            <w:r w:rsidRPr="00142A94">
              <w:rPr>
                <w:rFonts w:ascii="Calibri" w:hAnsi="Calibri"/>
                <w:color w:val="000000"/>
                <w:sz w:val="13"/>
                <w:szCs w:val="13"/>
                <w:lang w:val="es-MX" w:eastAsia="es-MX"/>
              </w:rPr>
              <w:t xml:space="preserve">/s de </w:t>
            </w:r>
            <w:proofErr w:type="spellStart"/>
            <w:r w:rsidRPr="00142A94">
              <w:rPr>
                <w:rFonts w:ascii="Calibri" w:hAnsi="Calibri"/>
                <w:color w:val="000000"/>
                <w:sz w:val="13"/>
                <w:szCs w:val="13"/>
                <w:lang w:val="es-MX" w:eastAsia="es-MX"/>
              </w:rPr>
              <w:t>lindano</w:t>
            </w:r>
            <w:proofErr w:type="spellEnd"/>
            <w:r w:rsidRPr="00142A94">
              <w:rPr>
                <w:rFonts w:ascii="Calibri" w:hAnsi="Calibri"/>
                <w:color w:val="000000"/>
                <w:sz w:val="13"/>
                <w:szCs w:val="13"/>
                <w:lang w:val="es-MX" w:eastAsia="es-MX"/>
              </w:rPr>
              <w:t xml:space="preserve"> • Intervalo dinámico lineal: Superior a 104 con </w:t>
            </w:r>
            <w:proofErr w:type="spellStart"/>
            <w:r w:rsidRPr="00142A94">
              <w:rPr>
                <w:rFonts w:ascii="Calibri" w:hAnsi="Calibri"/>
                <w:color w:val="000000"/>
                <w:sz w:val="13"/>
                <w:szCs w:val="13"/>
                <w:lang w:val="es-MX" w:eastAsia="es-MX"/>
              </w:rPr>
              <w:t>lindano</w:t>
            </w:r>
            <w:proofErr w:type="spellEnd"/>
            <w:r w:rsidRPr="00142A94">
              <w:rPr>
                <w:rFonts w:ascii="Calibri" w:hAnsi="Calibri"/>
                <w:color w:val="000000"/>
                <w:sz w:val="13"/>
                <w:szCs w:val="13"/>
                <w:lang w:val="es-MX" w:eastAsia="es-MX"/>
              </w:rPr>
              <w:t xml:space="preserve"> • Fuente radioactiva: 370 </w:t>
            </w:r>
            <w:proofErr w:type="spellStart"/>
            <w:r w:rsidRPr="00142A94">
              <w:rPr>
                <w:rFonts w:ascii="Calibri" w:hAnsi="Calibri"/>
                <w:color w:val="000000"/>
                <w:sz w:val="13"/>
                <w:szCs w:val="13"/>
                <w:lang w:val="es-MX" w:eastAsia="es-MX"/>
              </w:rPr>
              <w:t>MBq</w:t>
            </w:r>
            <w:proofErr w:type="spellEnd"/>
            <w:r w:rsidRPr="00142A94">
              <w:rPr>
                <w:rFonts w:ascii="Calibri" w:hAnsi="Calibri"/>
                <w:color w:val="000000"/>
                <w:sz w:val="13"/>
                <w:szCs w:val="13"/>
                <w:lang w:val="es-MX" w:eastAsia="es-MX"/>
              </w:rPr>
              <w:t xml:space="preserve"> igual a 10 </w:t>
            </w:r>
            <w:proofErr w:type="spellStart"/>
            <w:r w:rsidRPr="00142A94">
              <w:rPr>
                <w:rFonts w:ascii="Calibri" w:hAnsi="Calibri"/>
                <w:color w:val="000000"/>
                <w:sz w:val="13"/>
                <w:szCs w:val="13"/>
                <w:lang w:val="es-MX" w:eastAsia="es-MX"/>
              </w:rPr>
              <w:t>mCi</w:t>
            </w:r>
            <w:proofErr w:type="spellEnd"/>
            <w:r w:rsidRPr="00142A94">
              <w:rPr>
                <w:rFonts w:ascii="Calibri" w:hAnsi="Calibri"/>
                <w:color w:val="000000"/>
                <w:sz w:val="13"/>
                <w:szCs w:val="13"/>
                <w:lang w:val="es-MX" w:eastAsia="es-MX"/>
              </w:rPr>
              <w:t xml:space="preserve">, 63Ni • Gas auxiliar: Nitrógeno o 95 % de argón / 5 % de metano • IEC: De 0 a 500 ml/min auxiliar en incrementos de 0,1 MÓDULO INYECTOR PTV • Admite los modos de división en caliente / frío y sin división, así como inyecciones de gran volumen (división de solvente) y en columna (TPOC) • Compatible con el tabique </w:t>
            </w:r>
            <w:proofErr w:type="spellStart"/>
            <w:r w:rsidRPr="00142A94">
              <w:rPr>
                <w:rFonts w:ascii="Calibri" w:hAnsi="Calibri"/>
                <w:color w:val="000000"/>
                <w:sz w:val="13"/>
                <w:szCs w:val="13"/>
                <w:lang w:val="es-MX" w:eastAsia="es-MX"/>
              </w:rPr>
              <w:t>Merlin</w:t>
            </w:r>
            <w:proofErr w:type="spellEnd"/>
            <w:r w:rsidRPr="00142A94">
              <w:rPr>
                <w:rFonts w:ascii="Calibri" w:hAnsi="Calibri"/>
                <w:color w:val="000000"/>
                <w:sz w:val="13"/>
                <w:szCs w:val="13"/>
                <w:lang w:val="es-MX" w:eastAsia="es-MX"/>
              </w:rPr>
              <w:t xml:space="preserve"> </w:t>
            </w:r>
            <w:proofErr w:type="spellStart"/>
            <w:r w:rsidRPr="00142A94">
              <w:rPr>
                <w:rFonts w:ascii="Calibri" w:hAnsi="Calibri"/>
                <w:color w:val="000000"/>
                <w:sz w:val="13"/>
                <w:szCs w:val="13"/>
                <w:lang w:val="es-MX" w:eastAsia="es-MX"/>
              </w:rPr>
              <w:t>Microseal</w:t>
            </w:r>
            <w:proofErr w:type="spellEnd"/>
            <w:r w:rsidRPr="00142A94">
              <w:rPr>
                <w:rFonts w:ascii="Calibri" w:hAnsi="Calibri"/>
                <w:color w:val="000000"/>
                <w:sz w:val="13"/>
                <w:szCs w:val="13"/>
                <w:lang w:val="es-MX" w:eastAsia="es-MX"/>
              </w:rPr>
              <w:t xml:space="preserve">™ • Rango de temperatura con refrigeración por aire: ambiente +5 °C hasta 450 °C • Temperatura mínima de la opción criogénica: -100 ° C con nitrógeno líquido; -50°C con CO2 • Programación de temperatura de hasta 3 rampas hasta 870°C/min • PC DELL OPTIPLEX XE2 I7 RAM 32GB HD 1TB HD (INCLUYE IMPRESORA) • PAQUETE DE INSTALACIÓN PARA SISTEMA GC THERMO SCIENTIFIC • THERMO SCIENTIFIC AUTOMUESTRADOR CARRUSEL GIRATORIO DE 155 POSICIONES • KIT DE CONSUMIBLES: LINERS 4 PAQUETES, 2 PAQUETES DE SEPTAS, FERULE 0,25 MM PARA COLUMNA 4 PAQUETES Y 0.32MM 4 PAQUETES, 4 JERINGAS DE 10 MICROLITROS, VIALES DE 2 ML 10 PAQUETES • 1 COLUMAS PARA PLAGUICIDAS Y 2 DE ALCOHOLES • INSTALACION Y CALIFICACIÓN IQ Y OQ PARA EL SISTEMA DE SEMIVOLATILES Y PLAGUICIDAS CLORADOS Y EQUIPO P&amp;T PARA OPERAR Y CUMPLIR CON LA NOM-127-SSA1-2021 • ESTÁNDARES DE REFERENCIA PARA CUMPLIMENTO DE LA NOM-127-SSA1-2021 SISTEMA DE PURGA Y TRAMPA ACOPLADO A CROMATÓGRAFO DE GASES MS SQ LT THERMO 84 posiciones para viales de VOA de 40 ml. Tamaño del vial: capacidad nominal de 40 ml, tapa de un solo orificio con septum de silicona con cubierta de PTFE, según las especificaciones de la EPA; 3 3/4“de altura sin tapa ni septum; 1 1/16” DE; Tapa de 24 mm de DI para muestreo de agua. MANEJO DE MUESTRAS: Manejo de líquidos: la jeringa de muestra (25 ml) dispensa volúmenes variables de agua de 1 a 25 ml en incrementos de 0,1 ml. Tubería PEEK™ de 1/16” OD para transferencia de líquidos. Ruta del gas de muestra: Vidrio, PEEK™ </w:t>
            </w:r>
            <w:proofErr w:type="spellStart"/>
            <w:r w:rsidRPr="00142A94">
              <w:rPr>
                <w:rFonts w:ascii="Calibri" w:hAnsi="Calibri"/>
                <w:color w:val="000000"/>
                <w:sz w:val="13"/>
                <w:szCs w:val="13"/>
                <w:lang w:val="es-MX" w:eastAsia="es-MX"/>
              </w:rPr>
              <w:lastRenderedPageBreak/>
              <w:t>Inertium</w:t>
            </w:r>
            <w:proofErr w:type="spellEnd"/>
            <w:r w:rsidRPr="00142A94">
              <w:rPr>
                <w:rFonts w:ascii="Calibri" w:hAnsi="Calibri"/>
                <w:color w:val="000000"/>
                <w:sz w:val="13"/>
                <w:szCs w:val="13"/>
                <w:lang w:val="es-MX" w:eastAsia="es-MX"/>
              </w:rPr>
              <w:t xml:space="preserve">®, </w:t>
            </w:r>
            <w:proofErr w:type="spellStart"/>
            <w:r w:rsidRPr="00142A94">
              <w:rPr>
                <w:rFonts w:ascii="Calibri" w:hAnsi="Calibri"/>
                <w:color w:val="000000"/>
                <w:sz w:val="13"/>
                <w:szCs w:val="13"/>
                <w:lang w:val="es-MX" w:eastAsia="es-MX"/>
              </w:rPr>
              <w:t>SilcoTek</w:t>
            </w:r>
            <w:proofErr w:type="spellEnd"/>
            <w:r w:rsidRPr="00142A94">
              <w:rPr>
                <w:rFonts w:ascii="Calibri" w:hAnsi="Calibri"/>
                <w:color w:val="000000"/>
                <w:sz w:val="13"/>
                <w:szCs w:val="13"/>
                <w:lang w:val="es-MX" w:eastAsia="es-MX"/>
              </w:rPr>
              <w:t xml:space="preserve">® y PTFE para el manejo de muestras. Limpieza: toda la ruta de la muestra líquida se puede enjuagar usando una combinación de técnicas de limpieza de enjuague con metanol y agua </w:t>
            </w:r>
            <w:proofErr w:type="spellStart"/>
            <w:r w:rsidRPr="00142A94">
              <w:rPr>
                <w:rFonts w:ascii="Calibri" w:hAnsi="Calibri"/>
                <w:color w:val="000000"/>
                <w:sz w:val="13"/>
                <w:szCs w:val="13"/>
                <w:lang w:val="es-MX" w:eastAsia="es-MX"/>
              </w:rPr>
              <w:t>desionizada</w:t>
            </w:r>
            <w:proofErr w:type="spellEnd"/>
            <w:r w:rsidRPr="00142A94">
              <w:rPr>
                <w:rFonts w:ascii="Calibri" w:hAnsi="Calibri"/>
                <w:color w:val="000000"/>
                <w:sz w:val="13"/>
                <w:szCs w:val="13"/>
                <w:lang w:val="es-MX" w:eastAsia="es-MX"/>
              </w:rPr>
              <w:t xml:space="preserve"> a alta temperatura. Volumen de enjuague definido por el usuario y número de enjuagues para la aguja y la cristalería. MANEJO DE GAS: MFC electrónico: el sistema es capaz de controlar velocidades de flujo entre 5 y 500 ml/min variables entre cada modo de operación. Monitoreo de presión: capacidad de registrar la presión de purga y horneado para cada muestra. Suministro de gas: ultra alta pureza (99,999 %) helio o nitrógeno; Presión entrante: 65 - 100 </w:t>
            </w:r>
            <w:proofErr w:type="spellStart"/>
            <w:r w:rsidRPr="00142A94">
              <w:rPr>
                <w:rFonts w:ascii="Calibri" w:hAnsi="Calibri"/>
                <w:color w:val="000000"/>
                <w:sz w:val="13"/>
                <w:szCs w:val="13"/>
                <w:lang w:val="es-MX" w:eastAsia="es-MX"/>
              </w:rPr>
              <w:t>psig</w:t>
            </w:r>
            <w:proofErr w:type="spellEnd"/>
            <w:r w:rsidRPr="00142A94">
              <w:rPr>
                <w:rFonts w:ascii="Calibri" w:hAnsi="Calibri"/>
                <w:color w:val="000000"/>
                <w:sz w:val="13"/>
                <w:szCs w:val="13"/>
                <w:lang w:val="es-MX" w:eastAsia="es-MX"/>
              </w:rPr>
              <w:t xml:space="preserve">, (100 </w:t>
            </w:r>
            <w:proofErr w:type="spellStart"/>
            <w:r w:rsidRPr="00142A94">
              <w:rPr>
                <w:rFonts w:ascii="Calibri" w:hAnsi="Calibri"/>
                <w:color w:val="000000"/>
                <w:sz w:val="13"/>
                <w:szCs w:val="13"/>
                <w:lang w:val="es-MX" w:eastAsia="es-MX"/>
              </w:rPr>
              <w:t>psig</w:t>
            </w:r>
            <w:proofErr w:type="spellEnd"/>
            <w:r w:rsidRPr="00142A94">
              <w:rPr>
                <w:rFonts w:ascii="Calibri" w:hAnsi="Calibri"/>
                <w:color w:val="000000"/>
                <w:sz w:val="13"/>
                <w:szCs w:val="13"/>
                <w:lang w:val="es-MX" w:eastAsia="es-MX"/>
              </w:rPr>
              <w:t xml:space="preserve"> máx.) Inyección estándar Inyección estándar: tres sistemas de inyección estándar que utilizan válvulas dosificadoras de 2 vías montadas en un colector de válvula interno. Capacidad: incrementos de 1, 2, 5, 10 y 20 µL. Consumo: 1 µL por inyección de 1 µL Recipientes estándar: tres recipientes estándar de 15 ml, con protección UV y sellados bajo presión para la integridad de la concentración estándar. Muestras Líquidas - incluye agua potable y aguas residuales; Muestras líquidas que contienen hasta 15 mm de sedimento cuando se miden desde el fondo de un vial vertical de 40 ml. Material de vidrio para muestras: el sistema puede funcionar con recipientes de rociado con frita o sin frita de 5-25 ml. Se envía estándar con cristalería fritada de 5 ml. Diluciones de muestras: Diluciones de muestras acuosas automáticas programables de 1:100, 1:50, 1:25, 1:10, 1:5, 1:2. Espacios en blanco: Los espacios en blanco automáticos pueden extraerse del depósito de agua y añadirse un estándar, lo que permite utilizar todas las posiciones del </w:t>
            </w:r>
            <w:proofErr w:type="spellStart"/>
            <w:r w:rsidRPr="00142A94">
              <w:rPr>
                <w:rFonts w:ascii="Calibri" w:hAnsi="Calibri"/>
                <w:color w:val="000000"/>
                <w:sz w:val="13"/>
                <w:szCs w:val="13"/>
                <w:lang w:val="es-MX" w:eastAsia="es-MX"/>
              </w:rPr>
              <w:t>muestreador</w:t>
            </w:r>
            <w:proofErr w:type="spellEnd"/>
            <w:r w:rsidRPr="00142A94">
              <w:rPr>
                <w:rFonts w:ascii="Calibri" w:hAnsi="Calibri"/>
                <w:color w:val="000000"/>
                <w:sz w:val="13"/>
                <w:szCs w:val="13"/>
                <w:lang w:val="es-MX" w:eastAsia="es-MX"/>
              </w:rPr>
              <w:t xml:space="preserve"> automático para las muestras. Tiempo del ciclo: tiempo total del ciclo de purga y trampa de 18 minutos o menos, según el método. Muestras sólidas de bajo nivel: incluye todo tipo de suelos y sedimentos naturales. Muestreado: Purga directa en el vial según la metodología de suelos de bajo nivel USEPA 5035. Aguja de muestra: una aguja de 3 etapas permite agregar agua y estándares directamente al vial donde se purgará la muestra sólida. Calentador de ampolla: control de calor variable desde temperatura ambiente hasta 90 °C. Mezcla: La muestra sólida se puede mezclar a través de una barra de agitación usando tres velocidades variables. Muestras sólidas de alto nivel: incluye todo tipo de suelos y sedimentos. Muestreado: extracción de metanol automatizada y posterior dilución según USEPA 5035 Extracción: El sistema es capaz de automatizar completamente la extracción de metanol de muestras de suelo de alta concentración. </w:t>
            </w:r>
            <w:proofErr w:type="spellStart"/>
            <w:r w:rsidRPr="00142A94">
              <w:rPr>
                <w:rFonts w:ascii="Calibri" w:hAnsi="Calibri"/>
                <w:color w:val="000000"/>
                <w:sz w:val="13"/>
                <w:szCs w:val="13"/>
                <w:lang w:val="es-MX" w:eastAsia="es-MX"/>
              </w:rPr>
              <w:t>Matrix</w:t>
            </w:r>
            <w:proofErr w:type="spellEnd"/>
            <w:r w:rsidRPr="00142A94">
              <w:rPr>
                <w:rFonts w:ascii="Calibri" w:hAnsi="Calibri"/>
                <w:color w:val="000000"/>
                <w:sz w:val="13"/>
                <w:szCs w:val="13"/>
                <w:lang w:val="es-MX" w:eastAsia="es-MX"/>
              </w:rPr>
              <w:t xml:space="preserve"> </w:t>
            </w:r>
            <w:proofErr w:type="spellStart"/>
            <w:r w:rsidRPr="00142A94">
              <w:rPr>
                <w:rFonts w:ascii="Calibri" w:hAnsi="Calibri"/>
                <w:color w:val="000000"/>
                <w:sz w:val="13"/>
                <w:szCs w:val="13"/>
                <w:lang w:val="es-MX" w:eastAsia="es-MX"/>
              </w:rPr>
              <w:t>Spike</w:t>
            </w:r>
            <w:proofErr w:type="spellEnd"/>
            <w:r w:rsidRPr="00142A94">
              <w:rPr>
                <w:rFonts w:ascii="Calibri" w:hAnsi="Calibri"/>
                <w:color w:val="000000"/>
                <w:sz w:val="13"/>
                <w:szCs w:val="13"/>
                <w:lang w:val="es-MX" w:eastAsia="es-MX"/>
              </w:rPr>
              <w:t xml:space="preserve">: el sistema está configurado para permitir que se agregue un suplemento sustituto directamente a la muestra sólida cuando se agrega metanol para la extracción. Diluciones de extracción: Diluciones automáticas programables de extracto </w:t>
            </w:r>
            <w:proofErr w:type="spellStart"/>
            <w:r w:rsidRPr="00142A94">
              <w:rPr>
                <w:rFonts w:ascii="Calibri" w:hAnsi="Calibri"/>
                <w:color w:val="000000"/>
                <w:sz w:val="13"/>
                <w:szCs w:val="13"/>
                <w:lang w:val="es-MX" w:eastAsia="es-MX"/>
              </w:rPr>
              <w:t>metanólico</w:t>
            </w:r>
            <w:proofErr w:type="spellEnd"/>
            <w:r w:rsidRPr="00142A94">
              <w:rPr>
                <w:rFonts w:ascii="Calibri" w:hAnsi="Calibri"/>
                <w:color w:val="000000"/>
                <w:sz w:val="13"/>
                <w:szCs w:val="13"/>
                <w:lang w:val="es-MX" w:eastAsia="es-MX"/>
              </w:rPr>
              <w:t xml:space="preserve"> de 1:100 o 1:50 para volúmenes de muestra de 5 </w:t>
            </w:r>
            <w:proofErr w:type="spellStart"/>
            <w:r w:rsidRPr="00142A94">
              <w:rPr>
                <w:rFonts w:ascii="Calibri" w:hAnsi="Calibri"/>
                <w:color w:val="000000"/>
                <w:sz w:val="13"/>
                <w:szCs w:val="13"/>
                <w:lang w:val="es-MX" w:eastAsia="es-MX"/>
              </w:rPr>
              <w:t>mL</w:t>
            </w:r>
            <w:proofErr w:type="spellEnd"/>
            <w:r w:rsidRPr="00142A94">
              <w:rPr>
                <w:rFonts w:ascii="Calibri" w:hAnsi="Calibri"/>
                <w:color w:val="000000"/>
                <w:sz w:val="13"/>
                <w:szCs w:val="13"/>
                <w:lang w:val="es-MX" w:eastAsia="es-MX"/>
              </w:rPr>
              <w:t xml:space="preserve">. CONTROL DEL SISTEMA: Control de instrumentos: software </w:t>
            </w:r>
            <w:proofErr w:type="spellStart"/>
            <w:r w:rsidRPr="00142A94">
              <w:rPr>
                <w:rFonts w:ascii="Calibri" w:hAnsi="Calibri"/>
                <w:color w:val="000000"/>
                <w:sz w:val="13"/>
                <w:szCs w:val="13"/>
                <w:lang w:val="es-MX" w:eastAsia="es-MX"/>
              </w:rPr>
              <w:t>Atomx</w:t>
            </w:r>
            <w:proofErr w:type="spellEnd"/>
            <w:r w:rsidRPr="00142A94">
              <w:rPr>
                <w:rFonts w:ascii="Calibri" w:hAnsi="Calibri"/>
                <w:color w:val="000000"/>
                <w:sz w:val="13"/>
                <w:szCs w:val="13"/>
                <w:lang w:val="es-MX" w:eastAsia="es-MX"/>
              </w:rPr>
              <w:t xml:space="preserve"> XYZ </w:t>
            </w:r>
            <w:proofErr w:type="spellStart"/>
            <w:r w:rsidRPr="00142A94">
              <w:rPr>
                <w:rFonts w:ascii="Calibri" w:hAnsi="Calibri"/>
                <w:color w:val="000000"/>
                <w:sz w:val="13"/>
                <w:szCs w:val="13"/>
                <w:lang w:val="es-MX" w:eastAsia="es-MX"/>
              </w:rPr>
              <w:t>TekLink</w:t>
            </w:r>
            <w:proofErr w:type="spellEnd"/>
            <w:r w:rsidRPr="00142A94">
              <w:rPr>
                <w:rFonts w:ascii="Calibri" w:hAnsi="Calibri"/>
                <w:color w:val="000000"/>
                <w:sz w:val="13"/>
                <w:szCs w:val="13"/>
                <w:lang w:val="es-MX" w:eastAsia="es-MX"/>
              </w:rPr>
              <w:t xml:space="preserve">™ en un entorno PC Dell </w:t>
            </w:r>
            <w:proofErr w:type="spellStart"/>
            <w:r w:rsidRPr="00142A94">
              <w:rPr>
                <w:rFonts w:ascii="Calibri" w:hAnsi="Calibri"/>
                <w:color w:val="000000"/>
                <w:sz w:val="13"/>
                <w:szCs w:val="13"/>
                <w:lang w:val="es-MX" w:eastAsia="es-MX"/>
              </w:rPr>
              <w:t>OptiPlex</w:t>
            </w:r>
            <w:proofErr w:type="spellEnd"/>
            <w:r w:rsidRPr="00142A94">
              <w:rPr>
                <w:rFonts w:ascii="Calibri" w:hAnsi="Calibri"/>
                <w:color w:val="000000"/>
                <w:sz w:val="13"/>
                <w:szCs w:val="13"/>
                <w:lang w:val="es-MX" w:eastAsia="es-MX"/>
              </w:rPr>
              <w:t xml:space="preserve"> XE2 i7 RAM 32GB HD 1TB HD o superior. A través de USB. Programación de métodos: todos los tipos de métodos se pueden ejecutar desde cualquier posición en la secuencia de muestras. Se pueden agregar hasta tres estándares a cualquier posición especificada por el usuario. Se pueden realizar varias ejecuciones desde el mismo vial (no recomendado). Historial del sistema: El sistema registra un historial completo de toda la información de muestras, horarios y métodos. Dimensiones: 70,1 cm (27,6"" </w:t>
            </w:r>
            <w:proofErr w:type="spellStart"/>
            <w:r w:rsidRPr="00142A94">
              <w:rPr>
                <w:rFonts w:ascii="Calibri" w:hAnsi="Calibri"/>
                <w:color w:val="000000"/>
                <w:sz w:val="13"/>
                <w:szCs w:val="13"/>
                <w:lang w:val="es-MX" w:eastAsia="es-MX"/>
              </w:rPr>
              <w:t>An</w:t>
            </w:r>
            <w:proofErr w:type="spellEnd"/>
            <w:r w:rsidRPr="00142A94">
              <w:rPr>
                <w:rFonts w:ascii="Calibri" w:hAnsi="Calibri"/>
                <w:color w:val="000000"/>
                <w:sz w:val="13"/>
                <w:szCs w:val="13"/>
                <w:lang w:val="es-MX" w:eastAsia="es-MX"/>
              </w:rPr>
              <w:t xml:space="preserve">.) X 58,42 cm (23"" Pr.) X 49,5 cm (19,5"" </w:t>
            </w:r>
            <w:proofErr w:type="spellStart"/>
            <w:r w:rsidRPr="00142A94">
              <w:rPr>
                <w:rFonts w:ascii="Calibri" w:hAnsi="Calibri"/>
                <w:color w:val="000000"/>
                <w:sz w:val="13"/>
                <w:szCs w:val="13"/>
                <w:lang w:val="es-MX" w:eastAsia="es-MX"/>
              </w:rPr>
              <w:t>Alt</w:t>
            </w:r>
            <w:proofErr w:type="spellEnd"/>
            <w:r w:rsidRPr="00142A94">
              <w:rPr>
                <w:rFonts w:ascii="Calibri" w:hAnsi="Calibri"/>
                <w:color w:val="000000"/>
                <w:sz w:val="13"/>
                <w:szCs w:val="13"/>
                <w:lang w:val="es-MX" w:eastAsia="es-MX"/>
              </w:rPr>
              <w:t xml:space="preserve">.) Peso de la unidad: 43,1 kg (95 libras) Requisitos de alimentación: 100-120 V CA (±10 %), 50/60 Hz, 10,0 A, 1150 W; 220-240 VCA (±10 %), 50/60 Hz, 5,0 A, 1150 W Especificaciones ambientales: Temperatura de funcionamiento: 10°-30 °C; Temperatura de almacenamiento: -20°-60 °C; Humedad relativa: 10%-90%. Resistencia a la corrosión: la cubierta frontal y la bandeja de muestras son resistentes a la corrosión en aguas con un rango de pH de 1 a 10. Que incluya </w:t>
            </w:r>
            <w:proofErr w:type="spellStart"/>
            <w:r w:rsidRPr="00142A94">
              <w:rPr>
                <w:rFonts w:ascii="Calibri" w:hAnsi="Calibri"/>
                <w:color w:val="000000"/>
                <w:sz w:val="13"/>
                <w:szCs w:val="13"/>
                <w:lang w:val="es-MX" w:eastAsia="es-MX"/>
              </w:rPr>
              <w:t>instalacion</w:t>
            </w:r>
            <w:proofErr w:type="spellEnd"/>
            <w:r w:rsidRPr="00142A94">
              <w:rPr>
                <w:rFonts w:ascii="Calibri" w:hAnsi="Calibri"/>
                <w:color w:val="000000"/>
                <w:sz w:val="13"/>
                <w:szCs w:val="13"/>
                <w:lang w:val="es-MX" w:eastAsia="es-MX"/>
              </w:rPr>
              <w:t xml:space="preserve"> del instrumento la cual debe contar con verificación de instalación eléctrica, conexión de instrumento al panel de gases de laboratorio, verificar fugas, pruebas de operación y pruebas funcionales. Capacitación del personal que incluya: manejo del software (teórico y práctico: creación de un método y secuencias de operación, inyección de curvas de calibración y muestras, interpretación de resultados, creación de reportes de impresión). Asesoría de aplicaciones que debe incluir consideraciones para el montaje de una nueva técnica analítica, en cumplimiento de la NOM-127-SSA1-2021 y la validación del sistema. Calificación IQ y OQ. Normas que debe cumplir: CE y UL. Póliza de garantía de 1 año sobre cualquier defecto de fábrica y vicios ocultos que incluya (mantenimiento de puerto de inyección, mantenimiento del detector, revisión de la caja de gases, verificación de la operación del horno, pruebas funcionales y verificación de la correcta operación). Manual de usuario y manual de servicio para ingeniería que incluya diagrama eléctrico, instalación realizada por el proveedor. Además de lo anterior deberá contar con todos los requerimientos en materia de Seguridad, marca conocida sustentable para el cambio de refacciones. Alimentación: 110V- 220V, 60 </w:t>
            </w:r>
            <w:proofErr w:type="gramStart"/>
            <w:r w:rsidRPr="00142A94">
              <w:rPr>
                <w:rFonts w:ascii="Calibri" w:hAnsi="Calibri"/>
                <w:color w:val="000000"/>
                <w:sz w:val="13"/>
                <w:szCs w:val="13"/>
                <w:lang w:val="es-MX" w:eastAsia="es-MX"/>
              </w:rPr>
              <w:t>Hz ,</w:t>
            </w:r>
            <w:proofErr w:type="gramEnd"/>
            <w:r w:rsidRPr="00142A94">
              <w:rPr>
                <w:rFonts w:ascii="Calibri" w:hAnsi="Calibri"/>
                <w:color w:val="000000"/>
                <w:sz w:val="13"/>
                <w:szCs w:val="13"/>
                <w:lang w:val="es-MX" w:eastAsia="es-MX"/>
              </w:rPr>
              <w:t xml:space="preserve"> Clavija eléctrica Tipo B, NEMA 5, de 3 polos. "</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r>
      <w:tr w:rsidR="00142A94" w:rsidRPr="00142A94" w:rsidTr="00142A94">
        <w:trPr>
          <w:trHeight w:val="153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8</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I090000048-8</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 xml:space="preserve">TERMOBAÑO DE RECIRCULACIÓN. Baño de recirculación de agua, </w:t>
            </w:r>
            <w:proofErr w:type="spellStart"/>
            <w:r w:rsidRPr="00142A94">
              <w:rPr>
                <w:rFonts w:ascii="Calibri" w:hAnsi="Calibri"/>
                <w:color w:val="000000"/>
                <w:sz w:val="20"/>
                <w:lang w:val="es-MX" w:eastAsia="es-MX"/>
              </w:rPr>
              <w:t>dígital</w:t>
            </w:r>
            <w:proofErr w:type="spellEnd"/>
            <w:r w:rsidRPr="00142A94">
              <w:rPr>
                <w:rFonts w:ascii="Calibri" w:hAnsi="Calibri"/>
                <w:color w:val="000000"/>
                <w:sz w:val="20"/>
                <w:lang w:val="es-MX" w:eastAsia="es-MX"/>
              </w:rPr>
              <w:t xml:space="preserve"> para </w:t>
            </w:r>
            <w:proofErr w:type="spellStart"/>
            <w:r w:rsidRPr="00142A94">
              <w:rPr>
                <w:rFonts w:ascii="Calibri" w:hAnsi="Calibri"/>
                <w:color w:val="000000"/>
                <w:sz w:val="20"/>
                <w:lang w:val="es-MX" w:eastAsia="es-MX"/>
              </w:rPr>
              <w:t>coliformes</w:t>
            </w:r>
            <w:proofErr w:type="spellEnd"/>
            <w:r w:rsidRPr="00142A94">
              <w:rPr>
                <w:rFonts w:ascii="Calibri" w:hAnsi="Calibri"/>
                <w:color w:val="000000"/>
                <w:sz w:val="20"/>
                <w:lang w:val="es-MX" w:eastAsia="es-MX"/>
              </w:rPr>
              <w:t xml:space="preserve">, capacidad 9.1 galones (34.5 litros), rango de temperatura de 35 a 45.5 °C+/- 0.05 °C. Medidas de la cámara 30.48x68.6x19.0 cm, opera a 120 Volts, que </w:t>
            </w:r>
            <w:proofErr w:type="spellStart"/>
            <w:r w:rsidRPr="00142A94">
              <w:rPr>
                <w:rFonts w:ascii="Calibri" w:hAnsi="Calibri"/>
                <w:color w:val="000000"/>
                <w:sz w:val="20"/>
                <w:lang w:val="es-MX" w:eastAsia="es-MX"/>
              </w:rPr>
              <w:t>inluya</w:t>
            </w:r>
            <w:proofErr w:type="spellEnd"/>
            <w:r w:rsidRPr="00142A94">
              <w:rPr>
                <w:rFonts w:ascii="Calibri" w:hAnsi="Calibri"/>
                <w:color w:val="000000"/>
                <w:sz w:val="20"/>
                <w:lang w:val="es-MX" w:eastAsia="es-MX"/>
              </w:rPr>
              <w:t xml:space="preserve"> garantía por al menos de un año y manual de usuario y servicio en </w:t>
            </w:r>
            <w:proofErr w:type="spellStart"/>
            <w:r w:rsidRPr="00142A94">
              <w:rPr>
                <w:rFonts w:ascii="Calibri" w:hAnsi="Calibri"/>
                <w:color w:val="000000"/>
                <w:sz w:val="20"/>
                <w:lang w:val="es-MX" w:eastAsia="es-MX"/>
              </w:rPr>
              <w:t>epañol</w:t>
            </w:r>
            <w:proofErr w:type="spellEnd"/>
            <w:r w:rsidRPr="00142A94">
              <w:rPr>
                <w:rFonts w:ascii="Calibri" w:hAnsi="Calibri"/>
                <w:color w:val="000000"/>
                <w:sz w:val="20"/>
                <w:lang w:val="es-MX" w:eastAsia="es-MX"/>
              </w:rPr>
              <w:t xml:space="preserve">. Requisitos eléctricos: 115V - 60Hz. Deberá incluir el </w:t>
            </w:r>
            <w:proofErr w:type="spellStart"/>
            <w:r w:rsidRPr="00142A94">
              <w:rPr>
                <w:rFonts w:ascii="Calibri" w:hAnsi="Calibri"/>
                <w:color w:val="000000"/>
                <w:sz w:val="20"/>
                <w:lang w:val="es-MX" w:eastAsia="es-MX"/>
              </w:rPr>
              <w:t>termobaño</w:t>
            </w:r>
            <w:proofErr w:type="spellEnd"/>
            <w:r w:rsidRPr="00142A94">
              <w:rPr>
                <w:rFonts w:ascii="Calibri" w:hAnsi="Calibri"/>
                <w:color w:val="000000"/>
                <w:sz w:val="20"/>
                <w:lang w:val="es-MX" w:eastAsia="es-MX"/>
              </w:rPr>
              <w:t xml:space="preserve"> y la tapa de acero inoxidable que cumpla los requerimientos anteriores. Origen del equipo: Estados Unidos de América. Normas que debe cumplir: CE y UL. Póliza de </w:t>
            </w:r>
            <w:proofErr w:type="spellStart"/>
            <w:r w:rsidRPr="00142A94">
              <w:rPr>
                <w:rFonts w:ascii="Calibri" w:hAnsi="Calibri"/>
                <w:color w:val="000000"/>
                <w:sz w:val="20"/>
                <w:lang w:val="es-MX" w:eastAsia="es-MX"/>
              </w:rPr>
              <w:t>garatía</w:t>
            </w:r>
            <w:proofErr w:type="spellEnd"/>
            <w:r w:rsidRPr="00142A94">
              <w:rPr>
                <w:rFonts w:ascii="Calibri" w:hAnsi="Calibri"/>
                <w:color w:val="000000"/>
                <w:sz w:val="20"/>
                <w:lang w:val="es-MX" w:eastAsia="es-MX"/>
              </w:rPr>
              <w:t xml:space="preserve"> de 1 </w:t>
            </w:r>
            <w:proofErr w:type="gramStart"/>
            <w:r w:rsidRPr="00142A94">
              <w:rPr>
                <w:rFonts w:ascii="Calibri" w:hAnsi="Calibri"/>
                <w:color w:val="000000"/>
                <w:sz w:val="20"/>
                <w:lang w:val="es-MX" w:eastAsia="es-MX"/>
              </w:rPr>
              <w:t>año .</w:t>
            </w:r>
            <w:proofErr w:type="gramEnd"/>
            <w:r w:rsidRPr="00142A94">
              <w:rPr>
                <w:rFonts w:ascii="Calibri" w:hAnsi="Calibri"/>
                <w:color w:val="000000"/>
                <w:sz w:val="20"/>
                <w:lang w:val="es-MX" w:eastAsia="es-MX"/>
              </w:rPr>
              <w:t xml:space="preserve"> Manual de usuario y manual de servicio para ingeniería que incluya diagrama eléctrico, electrónico y sistema de refrigeración en español, instalación realizada por el proveedor, capacitación realizada por el proveedor. Además de lo anterior deberá contar con todos los requerimientos en materia de Seguridad, marca conocida sustentable para el cambio de refacciones.</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EQUIPO</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3</w:t>
            </w:r>
          </w:p>
        </w:tc>
      </w:tr>
      <w:tr w:rsidR="00142A94" w:rsidRPr="00142A94" w:rsidTr="00142A94">
        <w:trPr>
          <w:trHeight w:val="3315"/>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lastRenderedPageBreak/>
              <w:t>9</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I060200336-9</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 xml:space="preserve">Incubadora para actividades profesionales propias de Laboratorio. Capacidad: • Control por microprocesador con </w:t>
            </w:r>
            <w:proofErr w:type="spellStart"/>
            <w:r w:rsidRPr="00142A94">
              <w:rPr>
                <w:rFonts w:ascii="Calibri" w:hAnsi="Calibri"/>
                <w:color w:val="000000"/>
                <w:sz w:val="20"/>
                <w:lang w:val="es-MX" w:eastAsia="es-MX"/>
              </w:rPr>
              <w:t>display</w:t>
            </w:r>
            <w:proofErr w:type="spellEnd"/>
            <w:r w:rsidRPr="00142A94">
              <w:rPr>
                <w:rFonts w:ascii="Calibri" w:hAnsi="Calibri"/>
                <w:color w:val="000000"/>
                <w:sz w:val="20"/>
                <w:lang w:val="es-MX" w:eastAsia="es-MX"/>
              </w:rPr>
              <w:t xml:space="preserve"> grande fluorescente para fácil lectura • Rango de temperatura de ambiente +5 a 75°C • Uniformidad de temperatura ±0.6°C a 37°C • Alarma automática de </w:t>
            </w:r>
            <w:proofErr w:type="spellStart"/>
            <w:r w:rsidRPr="00142A94">
              <w:rPr>
                <w:rFonts w:ascii="Calibri" w:hAnsi="Calibri"/>
                <w:color w:val="000000"/>
                <w:sz w:val="20"/>
                <w:lang w:val="es-MX" w:eastAsia="es-MX"/>
              </w:rPr>
              <w:t>sobretemperatura</w:t>
            </w:r>
            <w:proofErr w:type="spellEnd"/>
            <w:r w:rsidRPr="00142A94">
              <w:rPr>
                <w:rFonts w:ascii="Calibri" w:hAnsi="Calibri"/>
                <w:color w:val="000000"/>
                <w:sz w:val="20"/>
                <w:lang w:val="es-MX" w:eastAsia="es-MX"/>
              </w:rPr>
              <w:t xml:space="preserve"> • Convección por gravedad que proporciona flujo de aire suave que minimiza la desecación de las muestras • Se suministra con 2 entrepaños ajustables, </w:t>
            </w:r>
            <w:proofErr w:type="spellStart"/>
            <w:r w:rsidRPr="00142A94">
              <w:rPr>
                <w:rFonts w:ascii="Calibri" w:hAnsi="Calibri"/>
                <w:color w:val="000000"/>
                <w:sz w:val="20"/>
                <w:lang w:val="es-MX" w:eastAsia="es-MX"/>
              </w:rPr>
              <w:t>maximo</w:t>
            </w:r>
            <w:proofErr w:type="spellEnd"/>
            <w:r w:rsidRPr="00142A94">
              <w:rPr>
                <w:rFonts w:ascii="Calibri" w:hAnsi="Calibri"/>
                <w:color w:val="000000"/>
                <w:sz w:val="20"/>
                <w:lang w:val="es-MX" w:eastAsia="es-MX"/>
              </w:rPr>
              <w:t xml:space="preserve"> 13, capacidad de carga de 25 kg Interior fabricado de acero inoxidable AISI 430 con esquinas redondeadas para facilitar la limpieza • Puerta interna de cristal que permite la visualización de las muestras sin necesidad de abrir la puerta • Puerto de acceso integrado -Que al menos cuente mínimo con todas las siguientes especificaciones técnicas: • Con interface RS 232 • Medidas de la cámara: 43.8 cm de ancho x 58 cm de alto x 41.4 cm de fondo. • Medidas externas: 64cm de ancho * 82cm de alto * 56.5cm de fondo • Requerimientos </w:t>
            </w:r>
            <w:proofErr w:type="spellStart"/>
            <w:r w:rsidRPr="00142A94">
              <w:rPr>
                <w:rFonts w:ascii="Calibri" w:hAnsi="Calibri"/>
                <w:color w:val="000000"/>
                <w:sz w:val="20"/>
                <w:lang w:val="es-MX" w:eastAsia="es-MX"/>
              </w:rPr>
              <w:t>elèctricos</w:t>
            </w:r>
            <w:proofErr w:type="spellEnd"/>
            <w:r w:rsidRPr="00142A94">
              <w:rPr>
                <w:rFonts w:ascii="Calibri" w:hAnsi="Calibri"/>
                <w:color w:val="000000"/>
                <w:sz w:val="20"/>
                <w:lang w:val="es-MX" w:eastAsia="es-MX"/>
              </w:rPr>
              <w:t xml:space="preserve">: 120 V 60 Hz, 300 Watts. Incubadora para </w:t>
            </w:r>
            <w:proofErr w:type="spellStart"/>
            <w:r w:rsidRPr="00142A94">
              <w:rPr>
                <w:rFonts w:ascii="Calibri" w:hAnsi="Calibri"/>
                <w:color w:val="000000"/>
                <w:sz w:val="20"/>
                <w:lang w:val="es-MX" w:eastAsia="es-MX"/>
              </w:rPr>
              <w:t>propositos</w:t>
            </w:r>
            <w:proofErr w:type="spellEnd"/>
            <w:r w:rsidRPr="00142A94">
              <w:rPr>
                <w:rFonts w:ascii="Calibri" w:hAnsi="Calibri"/>
                <w:color w:val="000000"/>
                <w:sz w:val="20"/>
                <w:lang w:val="es-MX" w:eastAsia="es-MX"/>
              </w:rPr>
              <w:t xml:space="preserve"> generales modelo IGS60 • Capacidad 2.6 </w:t>
            </w:r>
            <w:proofErr w:type="spellStart"/>
            <w:r w:rsidRPr="00142A94">
              <w:rPr>
                <w:rFonts w:ascii="Calibri" w:hAnsi="Calibri"/>
                <w:color w:val="000000"/>
                <w:sz w:val="20"/>
                <w:lang w:val="es-MX" w:eastAsia="es-MX"/>
              </w:rPr>
              <w:t>Cu.Ft</w:t>
            </w:r>
            <w:proofErr w:type="spellEnd"/>
            <w:r w:rsidRPr="00142A94">
              <w:rPr>
                <w:rFonts w:ascii="Calibri" w:hAnsi="Calibri"/>
                <w:color w:val="000000"/>
                <w:sz w:val="20"/>
                <w:lang w:val="es-MX" w:eastAsia="es-MX"/>
              </w:rPr>
              <w:t xml:space="preserve">. (75 L) • Control por microprocesador con </w:t>
            </w:r>
            <w:proofErr w:type="spellStart"/>
            <w:r w:rsidRPr="00142A94">
              <w:rPr>
                <w:rFonts w:ascii="Calibri" w:hAnsi="Calibri"/>
                <w:color w:val="000000"/>
                <w:sz w:val="20"/>
                <w:lang w:val="es-MX" w:eastAsia="es-MX"/>
              </w:rPr>
              <w:t>display</w:t>
            </w:r>
            <w:proofErr w:type="spellEnd"/>
            <w:r w:rsidRPr="00142A94">
              <w:rPr>
                <w:rFonts w:ascii="Calibri" w:hAnsi="Calibri"/>
                <w:color w:val="000000"/>
                <w:sz w:val="20"/>
                <w:lang w:val="es-MX" w:eastAsia="es-MX"/>
              </w:rPr>
              <w:t xml:space="preserve"> grande fluorescente para fácil lectura • Rango de temperatura de ambiente +5 a 75°C • Uniformidad de temperatura ±0.6°C a 37°C • Alarma automática de </w:t>
            </w:r>
            <w:proofErr w:type="spellStart"/>
            <w:r w:rsidRPr="00142A94">
              <w:rPr>
                <w:rFonts w:ascii="Calibri" w:hAnsi="Calibri"/>
                <w:color w:val="000000"/>
                <w:sz w:val="20"/>
                <w:lang w:val="es-MX" w:eastAsia="es-MX"/>
              </w:rPr>
              <w:t>sobretemperatura</w:t>
            </w:r>
            <w:proofErr w:type="spellEnd"/>
            <w:r w:rsidRPr="00142A94">
              <w:rPr>
                <w:rFonts w:ascii="Calibri" w:hAnsi="Calibri"/>
                <w:color w:val="000000"/>
                <w:sz w:val="20"/>
                <w:lang w:val="es-MX" w:eastAsia="es-MX"/>
              </w:rPr>
              <w:t xml:space="preserve"> • Convección por gravedad que proporciona flujo de aire suave que minimiza la desecación de las muestras • Se suministra con 2 entrepaños ajustables, </w:t>
            </w:r>
            <w:proofErr w:type="spellStart"/>
            <w:r w:rsidRPr="00142A94">
              <w:rPr>
                <w:rFonts w:ascii="Calibri" w:hAnsi="Calibri"/>
                <w:color w:val="000000"/>
                <w:sz w:val="20"/>
                <w:lang w:val="es-MX" w:eastAsia="es-MX"/>
              </w:rPr>
              <w:t>maximo</w:t>
            </w:r>
            <w:proofErr w:type="spellEnd"/>
            <w:r w:rsidRPr="00142A94">
              <w:rPr>
                <w:rFonts w:ascii="Calibri" w:hAnsi="Calibri"/>
                <w:color w:val="000000"/>
                <w:sz w:val="20"/>
                <w:lang w:val="es-MX" w:eastAsia="es-MX"/>
              </w:rPr>
              <w:t xml:space="preserve"> 13, capacidad de carga de 25 kg Interior fabricado de acero inoxidable AISI 430 con esquinas redondeadas para facilitar la limpieza • Puerta interna de cristal que permite la </w:t>
            </w:r>
            <w:proofErr w:type="spellStart"/>
            <w:r w:rsidRPr="00142A94">
              <w:rPr>
                <w:rFonts w:ascii="Calibri" w:hAnsi="Calibri"/>
                <w:color w:val="000000"/>
                <w:sz w:val="20"/>
                <w:lang w:val="es-MX" w:eastAsia="es-MX"/>
              </w:rPr>
              <w:t>visualizaciòn</w:t>
            </w:r>
            <w:proofErr w:type="spellEnd"/>
            <w:r w:rsidRPr="00142A94">
              <w:rPr>
                <w:rFonts w:ascii="Calibri" w:hAnsi="Calibri"/>
                <w:color w:val="000000"/>
                <w:sz w:val="20"/>
                <w:lang w:val="es-MX" w:eastAsia="es-MX"/>
              </w:rPr>
              <w:t xml:space="preserve"> de las muestras sin necesidad de abrir la puerta • Puerto de acceso integrado Origen del equipo: Estados Unidos de América. Normas que debe cumplir: CE y UL. Póliza de </w:t>
            </w:r>
            <w:proofErr w:type="spellStart"/>
            <w:r w:rsidRPr="00142A94">
              <w:rPr>
                <w:rFonts w:ascii="Calibri" w:hAnsi="Calibri"/>
                <w:color w:val="000000"/>
                <w:sz w:val="20"/>
                <w:lang w:val="es-MX" w:eastAsia="es-MX"/>
              </w:rPr>
              <w:t>garatía</w:t>
            </w:r>
            <w:proofErr w:type="spellEnd"/>
            <w:r w:rsidRPr="00142A94">
              <w:rPr>
                <w:rFonts w:ascii="Calibri" w:hAnsi="Calibri"/>
                <w:color w:val="000000"/>
                <w:sz w:val="20"/>
                <w:lang w:val="es-MX" w:eastAsia="es-MX"/>
              </w:rPr>
              <w:t xml:space="preserve"> de 1 </w:t>
            </w:r>
            <w:proofErr w:type="gramStart"/>
            <w:r w:rsidRPr="00142A94">
              <w:rPr>
                <w:rFonts w:ascii="Calibri" w:hAnsi="Calibri"/>
                <w:color w:val="000000"/>
                <w:sz w:val="20"/>
                <w:lang w:val="es-MX" w:eastAsia="es-MX"/>
              </w:rPr>
              <w:t>año .</w:t>
            </w:r>
            <w:proofErr w:type="gramEnd"/>
            <w:r w:rsidRPr="00142A94">
              <w:rPr>
                <w:rFonts w:ascii="Calibri" w:hAnsi="Calibri"/>
                <w:color w:val="000000"/>
                <w:sz w:val="20"/>
                <w:lang w:val="es-MX" w:eastAsia="es-MX"/>
              </w:rPr>
              <w:t xml:space="preserve"> Manual de usuario y manual de servicio para ingeniería que incluya diagrama eléctrico, electrónico y sistema de refrigeración en español, instalación realizada por el proveedor, capacitación en el uso realizada por el proveedor. Además de lo anterior deberá contar con todos los requerimientos en materia de Seguridad, marca conocida sustentable para el cambio de refacciones. "</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EQUIPO</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r>
      <w:tr w:rsidR="00142A94" w:rsidRPr="00142A94" w:rsidTr="00142A94">
        <w:trPr>
          <w:trHeight w:val="765"/>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10</w:t>
            </w:r>
          </w:p>
        </w:tc>
        <w:tc>
          <w:tcPr>
            <w:tcW w:w="379"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I060600876-2</w:t>
            </w:r>
          </w:p>
        </w:tc>
        <w:tc>
          <w:tcPr>
            <w:tcW w:w="3728"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 xml:space="preserve">Medidor de pH, ISE, </w:t>
            </w:r>
            <w:proofErr w:type="spellStart"/>
            <w:r w:rsidRPr="00142A94">
              <w:rPr>
                <w:rFonts w:ascii="Calibri" w:hAnsi="Calibri"/>
                <w:color w:val="000000"/>
                <w:sz w:val="20"/>
                <w:lang w:val="es-MX" w:eastAsia="es-MX"/>
              </w:rPr>
              <w:t>mV</w:t>
            </w:r>
            <w:proofErr w:type="spellEnd"/>
            <w:r w:rsidRPr="00142A94">
              <w:rPr>
                <w:rFonts w:ascii="Calibri" w:hAnsi="Calibri"/>
                <w:color w:val="000000"/>
                <w:sz w:val="20"/>
                <w:lang w:val="es-MX" w:eastAsia="es-MX"/>
              </w:rPr>
              <w:t xml:space="preserve">, ORP y temperatura de sobremesa con canal doble Supervise con precisión pH, concentración de iones, </w:t>
            </w:r>
            <w:proofErr w:type="spellStart"/>
            <w:r w:rsidRPr="00142A94">
              <w:rPr>
                <w:rFonts w:ascii="Calibri" w:hAnsi="Calibri"/>
                <w:color w:val="000000"/>
                <w:sz w:val="20"/>
                <w:lang w:val="es-MX" w:eastAsia="es-MX"/>
              </w:rPr>
              <w:t>mV</w:t>
            </w:r>
            <w:proofErr w:type="spellEnd"/>
            <w:r w:rsidRPr="00142A94">
              <w:rPr>
                <w:rFonts w:ascii="Calibri" w:hAnsi="Calibri"/>
                <w:color w:val="000000"/>
                <w:sz w:val="20"/>
                <w:lang w:val="es-MX" w:eastAsia="es-MX"/>
              </w:rPr>
              <w:t xml:space="preserve">, ORP y temperatura con el medidor de pH/ISE de sobremesa para los análisis de laboratorio avanzados. Exactitud (ISE) ± 0,2 </w:t>
            </w:r>
            <w:proofErr w:type="spellStart"/>
            <w:r w:rsidRPr="00142A94">
              <w:rPr>
                <w:rFonts w:ascii="Calibri" w:hAnsi="Calibri"/>
                <w:color w:val="000000"/>
                <w:sz w:val="20"/>
                <w:lang w:val="es-MX" w:eastAsia="es-MX"/>
              </w:rPr>
              <w:t>mV</w:t>
            </w:r>
            <w:proofErr w:type="spellEnd"/>
            <w:r w:rsidRPr="00142A94">
              <w:rPr>
                <w:rFonts w:ascii="Calibri" w:hAnsi="Calibri"/>
                <w:color w:val="000000"/>
                <w:sz w:val="20"/>
                <w:lang w:val="es-MX" w:eastAsia="es-MX"/>
              </w:rPr>
              <w:t xml:space="preserve"> o ± 0,05 % de la lectura, lo que sea mayor. Exactitud (</w:t>
            </w:r>
            <w:proofErr w:type="spellStart"/>
            <w:r w:rsidRPr="00142A94">
              <w:rPr>
                <w:rFonts w:ascii="Calibri" w:hAnsi="Calibri"/>
                <w:color w:val="000000"/>
                <w:sz w:val="20"/>
                <w:lang w:val="es-MX" w:eastAsia="es-MX"/>
              </w:rPr>
              <w:t>mV</w:t>
            </w:r>
            <w:proofErr w:type="spellEnd"/>
            <w:r w:rsidRPr="00142A94">
              <w:rPr>
                <w:rFonts w:ascii="Calibri" w:hAnsi="Calibri"/>
                <w:color w:val="000000"/>
                <w:sz w:val="20"/>
                <w:lang w:val="es-MX" w:eastAsia="es-MX"/>
              </w:rPr>
              <w:t xml:space="preserve">) ± 0,2 </w:t>
            </w:r>
            <w:proofErr w:type="spellStart"/>
            <w:r w:rsidRPr="00142A94">
              <w:rPr>
                <w:rFonts w:ascii="Calibri" w:hAnsi="Calibri"/>
                <w:color w:val="000000"/>
                <w:sz w:val="20"/>
                <w:lang w:val="es-MX" w:eastAsia="es-MX"/>
              </w:rPr>
              <w:t>mV</w:t>
            </w:r>
            <w:proofErr w:type="spellEnd"/>
            <w:r w:rsidRPr="00142A94">
              <w:rPr>
                <w:rFonts w:ascii="Calibri" w:hAnsi="Calibri"/>
                <w:color w:val="000000"/>
                <w:sz w:val="20"/>
                <w:lang w:val="es-MX" w:eastAsia="es-MX"/>
              </w:rPr>
              <w:t xml:space="preserve"> o ± 0,05 % de la lectura, lo que sea mayor. Exactitud (pH) ±0,002 Exactitud (temperatura) ± 0,1 °C. </w:t>
            </w:r>
          </w:p>
        </w:tc>
        <w:tc>
          <w:tcPr>
            <w:tcW w:w="302"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UNIDAD</w:t>
            </w:r>
          </w:p>
        </w:tc>
        <w:tc>
          <w:tcPr>
            <w:tcW w:w="295" w:type="pct"/>
            <w:tcBorders>
              <w:top w:val="nil"/>
              <w:left w:val="nil"/>
              <w:bottom w:val="single" w:sz="4" w:space="0" w:color="auto"/>
              <w:right w:val="single" w:sz="4" w:space="0" w:color="auto"/>
            </w:tcBorders>
            <w:shd w:val="clear" w:color="auto" w:fill="auto"/>
            <w:vAlign w:val="center"/>
            <w:hideMark/>
          </w:tcPr>
          <w:p w:rsidR="00142A94" w:rsidRPr="00142A94" w:rsidRDefault="00142A94" w:rsidP="00142A94">
            <w:pPr>
              <w:spacing w:after="0"/>
              <w:jc w:val="center"/>
              <w:rPr>
                <w:rFonts w:ascii="Calibri" w:hAnsi="Calibri"/>
                <w:color w:val="000000"/>
                <w:sz w:val="20"/>
                <w:lang w:val="es-MX" w:eastAsia="es-MX"/>
              </w:rPr>
            </w:pPr>
            <w:r w:rsidRPr="00142A94">
              <w:rPr>
                <w:rFonts w:ascii="Calibri" w:hAnsi="Calibri"/>
                <w:color w:val="000000"/>
                <w:sz w:val="20"/>
                <w:lang w:val="es-MX" w:eastAsia="es-MX"/>
              </w:rPr>
              <w:t>1</w:t>
            </w:r>
          </w:p>
        </w:tc>
      </w:tr>
    </w:tbl>
    <w:p w:rsidR="000925DC" w:rsidRDefault="000925DC" w:rsidP="003943BB">
      <w:pPr>
        <w:spacing w:after="0" w:line="276" w:lineRule="auto"/>
        <w:rPr>
          <w:rFonts w:ascii="Arial" w:hAnsi="Arial" w:cs="Arial"/>
          <w:b/>
          <w:szCs w:val="18"/>
        </w:rPr>
      </w:pPr>
    </w:p>
    <w:p w:rsidR="000925DC" w:rsidRDefault="00AE2569" w:rsidP="003943BB">
      <w:pPr>
        <w:spacing w:after="0" w:line="276" w:lineRule="auto"/>
        <w:rPr>
          <w:rFonts w:ascii="Arial" w:hAnsi="Arial" w:cs="Arial"/>
          <w:b/>
          <w:szCs w:val="18"/>
        </w:rPr>
      </w:pPr>
      <w:r>
        <w:rPr>
          <w:rFonts w:ascii="Arial" w:hAnsi="Arial" w:cs="Arial"/>
          <w:b/>
          <w:szCs w:val="18"/>
        </w:rPr>
        <w:t xml:space="preserve">Los equipos mencionados serán suministrados, </w:t>
      </w:r>
      <w:proofErr w:type="gramStart"/>
      <w:r>
        <w:rPr>
          <w:rFonts w:ascii="Arial" w:hAnsi="Arial" w:cs="Arial"/>
          <w:b/>
          <w:szCs w:val="18"/>
        </w:rPr>
        <w:t>instalados  y</w:t>
      </w:r>
      <w:proofErr w:type="gramEnd"/>
      <w:r>
        <w:rPr>
          <w:rFonts w:ascii="Arial" w:hAnsi="Arial" w:cs="Arial"/>
          <w:b/>
          <w:szCs w:val="18"/>
        </w:rPr>
        <w:t xml:space="preserve"> con la capacitación realizada</w:t>
      </w:r>
    </w:p>
    <w:p w:rsidR="000925DC" w:rsidRDefault="000925DC"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CE0C56" w:rsidRDefault="00CE0C56" w:rsidP="003943BB">
      <w:pPr>
        <w:spacing w:after="0" w:line="276" w:lineRule="auto"/>
        <w:rPr>
          <w:rFonts w:ascii="Arial" w:hAnsi="Arial" w:cs="Arial"/>
          <w:b/>
          <w:szCs w:val="18"/>
        </w:rPr>
      </w:pPr>
    </w:p>
    <w:p w:rsidR="002C7FA8" w:rsidRDefault="002C7FA8" w:rsidP="003943BB">
      <w:pPr>
        <w:spacing w:after="0" w:line="276" w:lineRule="auto"/>
        <w:rPr>
          <w:rFonts w:ascii="Arial" w:hAnsi="Arial" w:cs="Arial"/>
          <w:b/>
          <w:szCs w:val="18"/>
        </w:rPr>
      </w:pPr>
    </w:p>
    <w:p w:rsidR="00CE0C56" w:rsidRDefault="00CE0C56" w:rsidP="003943BB">
      <w:pPr>
        <w:spacing w:after="0" w:line="276" w:lineRule="auto"/>
        <w:rPr>
          <w:rFonts w:ascii="Arial" w:hAnsi="Arial" w:cs="Arial"/>
          <w:b/>
          <w:szCs w:val="18"/>
        </w:rPr>
      </w:pPr>
    </w:p>
    <w:p w:rsidR="00CE0C56" w:rsidRDefault="00CE0C56" w:rsidP="003943BB">
      <w:pPr>
        <w:spacing w:after="0" w:line="276" w:lineRule="auto"/>
        <w:rPr>
          <w:rFonts w:ascii="Arial" w:hAnsi="Arial" w:cs="Arial"/>
          <w:b/>
          <w:szCs w:val="18"/>
        </w:rPr>
      </w:pPr>
    </w:p>
    <w:p w:rsidR="00CE0C56" w:rsidRDefault="00CE0C56" w:rsidP="003943BB">
      <w:pPr>
        <w:spacing w:after="0" w:line="276" w:lineRule="auto"/>
        <w:rPr>
          <w:rFonts w:ascii="Arial" w:hAnsi="Arial" w:cs="Arial"/>
          <w:b/>
          <w:szCs w:val="18"/>
        </w:rPr>
      </w:pPr>
    </w:p>
    <w:p w:rsidR="00CE0C56" w:rsidRDefault="00CE0C56" w:rsidP="003943BB">
      <w:pPr>
        <w:spacing w:after="0" w:line="276" w:lineRule="auto"/>
        <w:rPr>
          <w:rFonts w:ascii="Arial" w:hAnsi="Arial" w:cs="Arial"/>
          <w:b/>
          <w:szCs w:val="18"/>
        </w:rPr>
      </w:pPr>
    </w:p>
    <w:p w:rsidR="00CE0C56" w:rsidRDefault="00CE0C56" w:rsidP="003943BB">
      <w:pPr>
        <w:spacing w:after="0" w:line="276" w:lineRule="auto"/>
        <w:rPr>
          <w:rFonts w:ascii="Arial" w:hAnsi="Arial" w:cs="Arial"/>
          <w:b/>
          <w:szCs w:val="18"/>
        </w:rPr>
      </w:pPr>
    </w:p>
    <w:p w:rsidR="00E8386D" w:rsidRDefault="00E8386D" w:rsidP="003943BB">
      <w:pPr>
        <w:spacing w:after="0" w:line="276" w:lineRule="auto"/>
        <w:rPr>
          <w:rFonts w:ascii="Arial" w:hAnsi="Arial" w:cs="Arial"/>
          <w:b/>
          <w:szCs w:val="18"/>
        </w:rPr>
      </w:pPr>
      <w:bookmarkStart w:id="0" w:name="_GoBack"/>
      <w:bookmarkEnd w:id="0"/>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0C56">
        <w:rPr>
          <w:rFonts w:ascii="Arial" w:hAnsi="Arial" w:cs="Arial"/>
          <w:b/>
          <w:szCs w:val="18"/>
        </w:rPr>
        <w:t>LA-924016995-E108</w:t>
      </w:r>
      <w:r w:rsidR="00CE0C56"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0C56">
        <w:rPr>
          <w:rFonts w:ascii="Arial" w:hAnsi="Arial" w:cs="Arial"/>
          <w:b/>
          <w:szCs w:val="18"/>
        </w:rPr>
        <w:t>LA-924016995-E108</w:t>
      </w:r>
      <w:r w:rsidR="00CE0C56"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szCs w:val="18"/>
        </w:rPr>
      </w:pPr>
    </w:p>
    <w:p w:rsidR="00CE0C56" w:rsidRPr="00B24E58" w:rsidRDefault="00CE0C56"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0C56">
        <w:rPr>
          <w:rFonts w:ascii="Arial" w:hAnsi="Arial" w:cs="Arial"/>
          <w:b/>
          <w:szCs w:val="18"/>
        </w:rPr>
        <w:t>LA-924016995-E108</w:t>
      </w:r>
      <w:r w:rsidR="00CE0C56"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CE0C56">
        <w:rPr>
          <w:rFonts w:ascii="Arial" w:hAnsi="Arial" w:cs="Arial"/>
          <w:b/>
          <w:szCs w:val="18"/>
        </w:rPr>
        <w:t>LA-924016995-E108</w:t>
      </w:r>
      <w:r w:rsidR="00CE0C56"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NO DEBERÁ SER MENOR DE </w:t>
      </w:r>
      <w:r w:rsidR="00CE0C56">
        <w:rPr>
          <w:rFonts w:ascii="Arial" w:hAnsi="Arial" w:cs="Arial"/>
          <w:b w:val="0"/>
          <w:szCs w:val="18"/>
        </w:rPr>
        <w:t>12</w:t>
      </w:r>
      <w:r w:rsidR="00022449" w:rsidRPr="00B24E58">
        <w:rPr>
          <w:rFonts w:ascii="Arial" w:hAnsi="Arial" w:cs="Arial"/>
          <w:b w:val="0"/>
          <w:szCs w:val="18"/>
        </w:rPr>
        <w:t xml:space="preserve"> </w:t>
      </w:r>
      <w:r w:rsidR="00022449" w:rsidRPr="00B24E58">
        <w:rPr>
          <w:rFonts w:ascii="Arial" w:hAnsi="Arial" w:cs="Arial"/>
          <w:szCs w:val="18"/>
        </w:rPr>
        <w:t>MESES</w:t>
      </w:r>
      <w:r w:rsidR="00022449" w:rsidRPr="00B24E58">
        <w:rPr>
          <w:rFonts w:ascii="Arial" w:hAnsi="Arial" w:cs="Arial"/>
          <w:b w:val="0"/>
          <w:szCs w:val="18"/>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F73FCF" w:rsidRDefault="003943BB" w:rsidP="003943BB">
      <w:pPr>
        <w:spacing w:line="276" w:lineRule="auto"/>
        <w:rPr>
          <w:rFonts w:ascii="Arial" w:hAnsi="Arial" w:cs="Arial"/>
          <w:b/>
          <w:noProof/>
          <w:szCs w:val="18"/>
        </w:rPr>
      </w:pPr>
      <w:r w:rsidRPr="00B24E58">
        <w:rPr>
          <w:rFonts w:ascii="Arial" w:hAnsi="Arial" w:cs="Arial"/>
          <w:szCs w:val="18"/>
        </w:rPr>
        <w:t xml:space="preserve">CON RELACIÓN A LA LICITACIÓN PÚBLICA </w:t>
      </w:r>
      <w:r w:rsidR="00F73FCF" w:rsidRPr="00B24E58">
        <w:rPr>
          <w:rFonts w:ascii="Arial" w:hAnsi="Arial" w:cs="Arial"/>
          <w:noProof/>
          <w:szCs w:val="18"/>
        </w:rPr>
        <w:t xml:space="preserve">NACIONAL </w:t>
      </w:r>
      <w:r w:rsidR="00F73FCF" w:rsidRPr="00B24E58">
        <w:rPr>
          <w:rFonts w:ascii="Arial" w:hAnsi="Arial" w:cs="Arial"/>
          <w:szCs w:val="18"/>
        </w:rPr>
        <w:t>No</w:t>
      </w:r>
      <w:r w:rsidR="00F73FCF" w:rsidRPr="00F73FCF">
        <w:rPr>
          <w:rFonts w:ascii="Arial" w:hAnsi="Arial" w:cs="Arial"/>
          <w:b/>
          <w:szCs w:val="18"/>
        </w:rPr>
        <w:t xml:space="preserve">.  </w:t>
      </w:r>
      <w:r w:rsidR="00D34BF8">
        <w:rPr>
          <w:rFonts w:ascii="Arial" w:hAnsi="Arial" w:cs="Arial"/>
          <w:b/>
          <w:szCs w:val="18"/>
        </w:rPr>
        <w:t>LA-924016995-E108</w:t>
      </w:r>
      <w:r w:rsidR="00D34BF8" w:rsidRPr="00083D34">
        <w:rPr>
          <w:rFonts w:ascii="Arial" w:hAnsi="Arial" w:cs="Arial"/>
          <w:b/>
          <w:szCs w:val="18"/>
        </w:rPr>
        <w:t>-2022</w:t>
      </w:r>
      <w:r w:rsidR="00F73FCF">
        <w:rPr>
          <w:rFonts w:ascii="Arial" w:hAnsi="Arial" w:cs="Arial"/>
          <w:b/>
          <w:noProof/>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 xml:space="preserve">(domicilio del fabricante, señalando, </w:t>
      </w:r>
      <w:proofErr w:type="spellStart"/>
      <w:r w:rsidRPr="00B24E58">
        <w:rPr>
          <w:rFonts w:ascii="Arial" w:hAnsi="Arial" w:cs="Arial"/>
          <w:b/>
          <w:szCs w:val="18"/>
          <w:u w:val="single"/>
          <w:lang w:val="es-MX"/>
        </w:rPr>
        <w:t>c.p.</w:t>
      </w:r>
      <w:proofErr w:type="spellEnd"/>
      <w:r w:rsidRPr="00B24E58">
        <w:rPr>
          <w:rFonts w:ascii="Arial" w:hAnsi="Arial" w:cs="Arial"/>
          <w:b/>
          <w:szCs w:val="18"/>
          <w:u w:val="single"/>
          <w:lang w:val="es-MX"/>
        </w:rPr>
        <w:t>,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F73FCF" w:rsidRDefault="003943BB" w:rsidP="00F73FCF">
      <w:pPr>
        <w:spacing w:line="276" w:lineRule="auto"/>
        <w:rPr>
          <w:rFonts w:ascii="Arial" w:hAnsi="Arial" w:cs="Arial"/>
          <w:b/>
          <w:noProof/>
          <w:szCs w:val="18"/>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00F73FCF">
        <w:rPr>
          <w:rFonts w:ascii="Arial" w:hAnsi="Arial" w:cs="Arial"/>
          <w:szCs w:val="18"/>
          <w:lang w:val="es-MX"/>
        </w:rPr>
        <w:t xml:space="preserve"> </w:t>
      </w:r>
      <w:r w:rsidR="00F73FCF"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r w:rsidR="00F73FCF">
        <w:rPr>
          <w:rFonts w:ascii="Arial" w:hAnsi="Arial" w:cs="Arial"/>
          <w:b/>
          <w:noProof/>
          <w:szCs w:val="18"/>
        </w:rPr>
        <w:t xml:space="preserve"> </w:t>
      </w:r>
      <w:r w:rsidRPr="00B24E58">
        <w:rPr>
          <w:rFonts w:ascii="Arial" w:hAnsi="Arial" w:cs="Arial"/>
          <w:szCs w:val="18"/>
          <w:lang w:val="es-MX"/>
        </w:rPr>
        <w:t>DE</w:t>
      </w:r>
      <w:r w:rsidR="00D34BF8">
        <w:rPr>
          <w:rFonts w:ascii="Arial" w:hAnsi="Arial" w:cs="Arial"/>
          <w:szCs w:val="18"/>
          <w:lang w:val="es-MX"/>
        </w:rPr>
        <w:t xml:space="preserve">L </w:t>
      </w:r>
      <w:r w:rsidRPr="00B24E58">
        <w:rPr>
          <w:rFonts w:ascii="Arial" w:hAnsi="Arial" w:cs="Arial"/>
          <w:szCs w:val="18"/>
          <w:lang w:val="es-MX"/>
        </w:rPr>
        <w:t xml:space="preserve"> </w:t>
      </w:r>
      <w:r w:rsidRPr="00B24E58">
        <w:rPr>
          <w:rFonts w:ascii="Arial" w:hAnsi="Arial" w:cs="Arial"/>
          <w:b/>
          <w:szCs w:val="18"/>
        </w:rPr>
        <w:t>“</w:t>
      </w:r>
      <w:r w:rsidR="00D34BF8">
        <w:rPr>
          <w:rFonts w:ascii="Arial" w:hAnsi="Arial" w:cs="Arial"/>
          <w:color w:val="7030A0"/>
          <w:szCs w:val="18"/>
        </w:rPr>
        <w:t>EQUIPAMIENTO PARA EL LABORATORIO ESTATAL</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G</w:t>
            </w:r>
            <w:r w:rsidR="003943BB" w:rsidRPr="00B24E58">
              <w:rPr>
                <w:rFonts w:ascii="Arial" w:hAnsi="Arial" w:cs="Arial"/>
                <w:sz w:val="14"/>
                <w:szCs w:val="18"/>
              </w:rPr>
              <w:t>)</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502DB2" w:rsidP="00860A3B">
            <w:pPr>
              <w:spacing w:after="0"/>
              <w:jc w:val="center"/>
              <w:rPr>
                <w:rFonts w:ascii="Arial" w:hAnsi="Arial" w:cs="Arial"/>
                <w:sz w:val="14"/>
                <w:szCs w:val="18"/>
              </w:rPr>
            </w:pPr>
            <w:r>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Pr="00B24E58">
              <w:rPr>
                <w:rFonts w:ascii="Arial" w:hAnsi="Arial" w:cs="Arial"/>
                <w:sz w:val="14"/>
                <w:szCs w:val="18"/>
              </w:rPr>
              <w:t xml:space="preserve"> propuesta económica y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I</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K</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L</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M</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r w:rsidR="00E80AFD">
              <w:rPr>
                <w:rFonts w:ascii="Arial" w:hAnsi="Arial" w:cs="Arial"/>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N</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r w:rsidR="00E80AFD">
              <w:rPr>
                <w:rFonts w:ascii="Arial" w:hAnsi="Arial" w:cs="Arial"/>
                <w:bCs/>
                <w:sz w:val="14"/>
                <w:szCs w:val="18"/>
              </w:rPr>
              <w:t xml:space="preserve"> </w:t>
            </w:r>
            <w:r w:rsidR="00E80AFD" w:rsidRPr="00B24E58">
              <w:rPr>
                <w:rFonts w:ascii="Arial" w:hAnsi="Arial" w:cs="Arial"/>
                <w:sz w:val="14"/>
                <w:szCs w:val="18"/>
              </w:rPr>
              <w:t>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O</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r w:rsidR="00E80AFD" w:rsidRPr="00B24E58">
              <w:rPr>
                <w:rFonts w:ascii="Arial" w:hAnsi="Arial" w:cs="Arial"/>
                <w:sz w:val="14"/>
                <w:szCs w:val="18"/>
              </w:rPr>
              <w:t xml:space="preserve">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P</w:t>
            </w:r>
            <w:r w:rsidR="003943BB"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INFONAVIT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Q</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SAT</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R</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E80AFD"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after="80" w:line="288" w:lineRule="auto"/>
              <w:rPr>
                <w:rFonts w:ascii="Arial" w:hAnsi="Arial" w:cs="Arial"/>
                <w:b/>
                <w:bCs/>
                <w:sz w:val="14"/>
                <w:szCs w:val="18"/>
              </w:rPr>
            </w:pPr>
            <w:r>
              <w:rPr>
                <w:rFonts w:ascii="Arial" w:hAnsi="Arial" w:cs="Arial"/>
                <w:b/>
                <w:bCs/>
                <w:sz w:val="14"/>
                <w:szCs w:val="18"/>
              </w:rPr>
              <w:t>CONSTANCIA EN MATERIA DE SEGURIDAD SOCIAL</w:t>
            </w:r>
          </w:p>
        </w:tc>
        <w:tc>
          <w:tcPr>
            <w:tcW w:w="1458" w:type="dxa"/>
            <w:tcBorders>
              <w:top w:val="single" w:sz="6" w:space="0" w:color="auto"/>
              <w:left w:val="single" w:sz="6" w:space="0" w:color="auto"/>
              <w:bottom w:val="single" w:sz="6" w:space="0" w:color="auto"/>
              <w:right w:val="single" w:sz="6" w:space="0" w:color="auto"/>
            </w:tcBorders>
          </w:tcPr>
          <w:p w:rsidR="00E80AFD" w:rsidRPr="00B24E58" w:rsidRDefault="00502DB2" w:rsidP="00860A3B">
            <w:pPr>
              <w:spacing w:after="0"/>
              <w:jc w:val="center"/>
              <w:rPr>
                <w:rFonts w:ascii="Arial" w:hAnsi="Arial" w:cs="Arial"/>
                <w:sz w:val="14"/>
                <w:szCs w:val="18"/>
              </w:rPr>
            </w:pPr>
            <w:r>
              <w:rPr>
                <w:rFonts w:ascii="Arial" w:hAnsi="Arial" w:cs="Arial"/>
                <w:sz w:val="14"/>
                <w:szCs w:val="18"/>
              </w:rPr>
              <w:t>S</w:t>
            </w:r>
            <w:r w:rsidR="00E80AFD">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E80AFD" w:rsidRPr="00B24E58" w:rsidRDefault="00E80AFD"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U</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E80AFD" w:rsidP="00860A3B">
            <w:pPr>
              <w:spacing w:after="80" w:line="288" w:lineRule="auto"/>
              <w:rPr>
                <w:rFonts w:ascii="Arial" w:hAnsi="Arial" w:cs="Arial"/>
                <w:sz w:val="14"/>
                <w:szCs w:val="18"/>
              </w:rPr>
            </w:pPr>
            <w:r>
              <w:rPr>
                <w:rFonts w:ascii="Arial" w:hAnsi="Arial" w:cs="Arial"/>
                <w:sz w:val="14"/>
                <w:szCs w:val="18"/>
              </w:rPr>
              <w:t xml:space="preserve">MEMORIA </w:t>
            </w:r>
            <w:r w:rsidR="003943BB" w:rsidRPr="00B24E58">
              <w:rPr>
                <w:rFonts w:ascii="Arial" w:hAnsi="Arial" w:cs="Arial"/>
                <w:sz w:val="14"/>
                <w:szCs w:val="18"/>
              </w:rPr>
              <w:t xml:space="preserve">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502DB2" w:rsidP="00860A3B">
            <w:pPr>
              <w:spacing w:after="0"/>
              <w:jc w:val="center"/>
              <w:rPr>
                <w:rFonts w:ascii="Arial" w:hAnsi="Arial" w:cs="Arial"/>
                <w:sz w:val="14"/>
                <w:szCs w:val="18"/>
              </w:rPr>
            </w:pPr>
            <w:r>
              <w:rPr>
                <w:rFonts w:ascii="Arial" w:hAnsi="Arial" w:cs="Arial"/>
                <w:sz w:val="14"/>
                <w:szCs w:val="18"/>
              </w:rPr>
              <w:t>V</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W</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502DB2" w:rsidP="00456CDB">
            <w:pPr>
              <w:spacing w:after="0"/>
              <w:jc w:val="center"/>
              <w:rPr>
                <w:rFonts w:ascii="Arial" w:hAnsi="Arial" w:cs="Arial"/>
                <w:sz w:val="14"/>
                <w:szCs w:val="18"/>
              </w:rPr>
            </w:pPr>
            <w:r>
              <w:rPr>
                <w:rFonts w:ascii="Arial" w:hAnsi="Arial" w:cs="Arial"/>
                <w:sz w:val="14"/>
                <w:szCs w:val="18"/>
              </w:rPr>
              <w:t>X</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E80AFD" w:rsidP="00860A3B">
            <w:pPr>
              <w:spacing w:line="276" w:lineRule="auto"/>
              <w:rPr>
                <w:rFonts w:ascii="Arial" w:hAnsi="Arial" w:cs="Arial"/>
                <w:sz w:val="14"/>
                <w:szCs w:val="18"/>
              </w:rPr>
            </w:pPr>
            <w:r>
              <w:rPr>
                <w:rFonts w:ascii="Arial" w:hAnsi="Arial" w:cs="Arial"/>
                <w:sz w:val="14"/>
                <w:szCs w:val="18"/>
              </w:rPr>
              <w:t>CURRICULUM DE LA EMPRESA</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Y</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Domicilio fiscal para oír y recibir todo tipo de notificaciones</w:t>
            </w:r>
          </w:p>
        </w:tc>
        <w:tc>
          <w:tcPr>
            <w:tcW w:w="1458" w:type="dxa"/>
          </w:tcPr>
          <w:p w:rsidR="00456CDB" w:rsidRPr="00B24E58" w:rsidRDefault="00502DB2" w:rsidP="00860A3B">
            <w:pPr>
              <w:spacing w:after="0"/>
              <w:jc w:val="center"/>
              <w:rPr>
                <w:rFonts w:ascii="Arial" w:hAnsi="Arial" w:cs="Arial"/>
                <w:sz w:val="14"/>
                <w:szCs w:val="18"/>
              </w:rPr>
            </w:pPr>
            <w:r>
              <w:rPr>
                <w:rFonts w:ascii="Arial" w:hAnsi="Arial" w:cs="Arial"/>
                <w:sz w:val="14"/>
                <w:szCs w:val="18"/>
              </w:rPr>
              <w:t>Z</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502DB2" w:rsidP="00E75163">
            <w:pPr>
              <w:spacing w:after="0"/>
              <w:jc w:val="center"/>
              <w:rPr>
                <w:rFonts w:ascii="Arial" w:hAnsi="Arial" w:cs="Arial"/>
                <w:sz w:val="14"/>
                <w:szCs w:val="18"/>
              </w:rPr>
            </w:pPr>
            <w:r>
              <w:rPr>
                <w:rFonts w:ascii="Arial" w:hAnsi="Arial" w:cs="Arial"/>
                <w:sz w:val="14"/>
                <w:szCs w:val="18"/>
              </w:rPr>
              <w:t>AA</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E80AFD" w:rsidP="00860A3B">
            <w:pPr>
              <w:spacing w:after="0"/>
              <w:jc w:val="center"/>
              <w:rPr>
                <w:rFonts w:ascii="Arial" w:hAnsi="Arial" w:cs="Arial"/>
                <w:sz w:val="14"/>
                <w:szCs w:val="18"/>
              </w:rPr>
            </w:pPr>
            <w:r>
              <w:rPr>
                <w:rFonts w:ascii="Arial" w:hAnsi="Arial" w:cs="Arial"/>
                <w:sz w:val="14"/>
                <w:szCs w:val="18"/>
              </w:rPr>
              <w:t>AB</w:t>
            </w:r>
            <w:r w:rsidR="00456CDB" w:rsidRPr="00B24E58">
              <w:rPr>
                <w:rFonts w:ascii="Arial" w:hAnsi="Arial" w:cs="Arial"/>
                <w:sz w:val="14"/>
                <w:szCs w:val="18"/>
              </w:rPr>
              <w:t>)</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sz w:val="14"/>
                <w:szCs w:val="18"/>
              </w:rPr>
            </w:pP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Conforme al artículo 31 del reglamento de la ley de adquisiciones arrendamientos y servicios del sector público, los participantes deberán presentar en su propuesta  escrito bajo protesta de decir verdad  donde manifiesten que cumplen con las normas oficiales mexicanas y las normas mexicanas según proceda, y a falta de estas con las normas internacionales de conformidad con lo establecido en los artículos  53 y 55 de la ley sobre metrología y normalización.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AF)</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86364" w:rsidRPr="00B24E58" w:rsidTr="00456CDB">
        <w:trPr>
          <w:trHeight w:val="324"/>
        </w:trPr>
        <w:tc>
          <w:tcPr>
            <w:tcW w:w="749" w:type="dxa"/>
          </w:tcPr>
          <w:p w:rsidR="00486364" w:rsidRPr="00B24E58" w:rsidRDefault="00486364" w:rsidP="00860A3B">
            <w:pPr>
              <w:spacing w:line="276" w:lineRule="auto"/>
              <w:rPr>
                <w:rFonts w:ascii="Arial" w:hAnsi="Arial" w:cs="Arial"/>
                <w:sz w:val="14"/>
                <w:szCs w:val="18"/>
              </w:rPr>
            </w:pPr>
          </w:p>
        </w:tc>
        <w:tc>
          <w:tcPr>
            <w:tcW w:w="5721" w:type="dxa"/>
          </w:tcPr>
          <w:p w:rsidR="00486364" w:rsidRPr="00B24E58" w:rsidRDefault="00D34BF8" w:rsidP="00860A3B">
            <w:pPr>
              <w:spacing w:line="276" w:lineRule="auto"/>
              <w:rPr>
                <w:rFonts w:ascii="Arial" w:hAnsi="Arial" w:cs="Arial"/>
                <w:sz w:val="14"/>
                <w:szCs w:val="18"/>
              </w:rPr>
            </w:pPr>
            <w:r w:rsidRPr="00D34BF8">
              <w:rPr>
                <w:rFonts w:ascii="Arial" w:hAnsi="Arial" w:cs="Arial"/>
                <w:sz w:val="14"/>
                <w:szCs w:val="18"/>
              </w:rPr>
              <w:t>CATALOGOS O FOLLETOS DE LOS BIENES A OFERTAR</w:t>
            </w:r>
          </w:p>
        </w:tc>
        <w:tc>
          <w:tcPr>
            <w:tcW w:w="1458" w:type="dxa"/>
          </w:tcPr>
          <w:p w:rsidR="00486364" w:rsidRPr="00B24E58" w:rsidRDefault="00486364" w:rsidP="00860A3B">
            <w:pPr>
              <w:spacing w:after="0"/>
              <w:jc w:val="center"/>
              <w:rPr>
                <w:rFonts w:ascii="Arial" w:hAnsi="Arial" w:cs="Arial"/>
                <w:sz w:val="14"/>
                <w:szCs w:val="18"/>
              </w:rPr>
            </w:pPr>
            <w:r>
              <w:rPr>
                <w:rFonts w:ascii="Arial" w:hAnsi="Arial" w:cs="Arial"/>
                <w:sz w:val="14"/>
                <w:szCs w:val="18"/>
              </w:rPr>
              <w:t>AG</w:t>
            </w:r>
          </w:p>
        </w:tc>
        <w:tc>
          <w:tcPr>
            <w:tcW w:w="1035" w:type="dxa"/>
          </w:tcPr>
          <w:p w:rsidR="00486364" w:rsidRPr="00B24E58" w:rsidRDefault="00486364" w:rsidP="00860A3B">
            <w:pPr>
              <w:spacing w:line="276" w:lineRule="auto"/>
              <w:rPr>
                <w:rFonts w:ascii="Arial" w:hAnsi="Arial" w:cs="Arial"/>
                <w:sz w:val="14"/>
                <w:szCs w:val="18"/>
              </w:rPr>
            </w:pPr>
          </w:p>
        </w:tc>
        <w:tc>
          <w:tcPr>
            <w:tcW w:w="1037" w:type="dxa"/>
          </w:tcPr>
          <w:p w:rsidR="00486364" w:rsidRPr="00B24E58" w:rsidRDefault="00486364" w:rsidP="00860A3B">
            <w:pPr>
              <w:spacing w:line="276" w:lineRule="auto"/>
              <w:rPr>
                <w:rFonts w:ascii="Arial" w:hAnsi="Arial" w:cs="Arial"/>
                <w:sz w:val="14"/>
                <w:szCs w:val="18"/>
              </w:rPr>
            </w:pPr>
          </w:p>
        </w:tc>
      </w:tr>
      <w:tr w:rsidR="00486364" w:rsidRPr="00B24E58" w:rsidTr="00456CDB">
        <w:trPr>
          <w:trHeight w:val="324"/>
        </w:trPr>
        <w:tc>
          <w:tcPr>
            <w:tcW w:w="749" w:type="dxa"/>
          </w:tcPr>
          <w:p w:rsidR="00486364" w:rsidRPr="00B24E58" w:rsidRDefault="00486364" w:rsidP="00860A3B">
            <w:pPr>
              <w:spacing w:line="276" w:lineRule="auto"/>
              <w:rPr>
                <w:rFonts w:ascii="Arial" w:hAnsi="Arial" w:cs="Arial"/>
                <w:sz w:val="14"/>
                <w:szCs w:val="18"/>
              </w:rPr>
            </w:pPr>
          </w:p>
        </w:tc>
        <w:tc>
          <w:tcPr>
            <w:tcW w:w="5721" w:type="dxa"/>
          </w:tcPr>
          <w:p w:rsidR="00486364" w:rsidRDefault="00D34BF8" w:rsidP="00860A3B">
            <w:pPr>
              <w:spacing w:line="276" w:lineRule="auto"/>
              <w:rPr>
                <w:rFonts w:ascii="Arial" w:hAnsi="Arial" w:cs="Arial"/>
                <w:sz w:val="14"/>
                <w:szCs w:val="18"/>
              </w:rPr>
            </w:pPr>
            <w:r w:rsidRPr="00D34BF8">
              <w:rPr>
                <w:rFonts w:ascii="Arial" w:hAnsi="Arial" w:cs="Arial"/>
                <w:sz w:val="14"/>
                <w:szCs w:val="18"/>
              </w:rPr>
              <w:t>REGISTRO SANITARIO DE LOS BIENES O CASO DE NO REQUIRIR DOCUMENTO QUE AVALE ESTE SUPUESTO</w:t>
            </w:r>
          </w:p>
        </w:tc>
        <w:tc>
          <w:tcPr>
            <w:tcW w:w="1458" w:type="dxa"/>
          </w:tcPr>
          <w:p w:rsidR="00486364" w:rsidRDefault="00502DB2" w:rsidP="00860A3B">
            <w:pPr>
              <w:spacing w:after="0"/>
              <w:jc w:val="center"/>
              <w:rPr>
                <w:rFonts w:ascii="Arial" w:hAnsi="Arial" w:cs="Arial"/>
                <w:sz w:val="14"/>
                <w:szCs w:val="18"/>
              </w:rPr>
            </w:pPr>
            <w:r>
              <w:rPr>
                <w:rFonts w:ascii="Arial" w:hAnsi="Arial" w:cs="Arial"/>
                <w:sz w:val="14"/>
                <w:szCs w:val="18"/>
              </w:rPr>
              <w:t>AH)</w:t>
            </w:r>
          </w:p>
        </w:tc>
        <w:tc>
          <w:tcPr>
            <w:tcW w:w="1035" w:type="dxa"/>
          </w:tcPr>
          <w:p w:rsidR="00486364" w:rsidRPr="00B24E58" w:rsidRDefault="00486364" w:rsidP="00860A3B">
            <w:pPr>
              <w:spacing w:line="276" w:lineRule="auto"/>
              <w:rPr>
                <w:rFonts w:ascii="Arial" w:hAnsi="Arial" w:cs="Arial"/>
                <w:sz w:val="14"/>
                <w:szCs w:val="18"/>
              </w:rPr>
            </w:pPr>
          </w:p>
        </w:tc>
        <w:tc>
          <w:tcPr>
            <w:tcW w:w="1037" w:type="dxa"/>
          </w:tcPr>
          <w:p w:rsidR="00486364" w:rsidRPr="00B24E58" w:rsidRDefault="00486364"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HOJA: ___________ DE  ___________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F73FCF" w:rsidRDefault="003943BB" w:rsidP="00F73FCF">
      <w:pPr>
        <w:spacing w:line="276" w:lineRule="auto"/>
        <w:jc w:val="center"/>
        <w:rPr>
          <w:rFonts w:ascii="Arial" w:hAnsi="Arial" w:cs="Arial"/>
          <w:b/>
          <w:noProof/>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00F73FCF">
        <w:rPr>
          <w:rFonts w:ascii="Arial" w:hAnsi="Arial" w:cs="Arial"/>
          <w:szCs w:val="18"/>
        </w:rPr>
        <w:t xml:space="preserve"> </w:t>
      </w:r>
      <w:r w:rsidR="00F73FCF"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r w:rsidR="00F73FCF">
        <w:rPr>
          <w:rFonts w:ascii="Arial" w:hAnsi="Arial" w:cs="Arial"/>
          <w:b/>
          <w:noProof/>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noProof/>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Denominación social: __________. </w:t>
      </w:r>
      <w:proofErr w:type="gramStart"/>
      <w:r w:rsidRPr="000D0EE9">
        <w:rPr>
          <w:rFonts w:ascii="Arial" w:hAnsi="Arial" w:cs="Arial"/>
          <w:szCs w:val="18"/>
        </w:rPr>
        <w:t>en</w:t>
      </w:r>
      <w:proofErr w:type="gramEnd"/>
      <w:r w:rsidRPr="000D0EE9">
        <w:rPr>
          <w:rFonts w:ascii="Arial" w:hAnsi="Arial" w:cs="Arial"/>
          <w:szCs w:val="18"/>
        </w:rPr>
        <w:t xml:space="preserve">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w:t>
      </w:r>
      <w:proofErr w:type="gramStart"/>
      <w:r w:rsidRPr="000D0EE9">
        <w:rPr>
          <w:rFonts w:ascii="Arial" w:hAnsi="Arial" w:cs="Arial"/>
          <w:szCs w:val="18"/>
        </w:rPr>
        <w:t>_(</w:t>
      </w:r>
      <w:proofErr w:type="gramEnd"/>
      <w:r w:rsidRPr="000D0EE9">
        <w:rPr>
          <w:rFonts w:ascii="Arial" w:hAnsi="Arial" w:cs="Arial"/>
          <w:szCs w:val="18"/>
        </w:rPr>
        <w:t>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contrato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w:t>
      </w:r>
      <w:proofErr w:type="gramEnd"/>
      <w:r w:rsidRPr="000D0EE9">
        <w:rPr>
          <w:rFonts w:ascii="Arial" w:hAnsi="Arial" w:cs="Arial"/>
          <w:szCs w:val="18"/>
        </w:rPr>
        <w:t xml:space="preserve">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relacionados</w:t>
      </w:r>
      <w:proofErr w:type="gramEnd"/>
      <w:r w:rsidRPr="000D0EE9">
        <w:rPr>
          <w:rFonts w:ascii="Arial" w:hAnsi="Arial" w:cs="Arial"/>
          <w:szCs w:val="18"/>
        </w:rPr>
        <w:t xml:space="preserve">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cualesquier</w:t>
      </w:r>
      <w:proofErr w:type="gramEnd"/>
      <w:r w:rsidRPr="000D0EE9">
        <w:rPr>
          <w:rFonts w:ascii="Arial" w:hAnsi="Arial" w:cs="Arial"/>
          <w:szCs w:val="18"/>
        </w:rPr>
        <w:t xml:space="preserve">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tribunales</w:t>
      </w:r>
      <w:proofErr w:type="gramEnd"/>
      <w:r w:rsidRPr="000D0EE9">
        <w:rPr>
          <w:rFonts w:ascii="Arial" w:hAnsi="Arial" w:cs="Arial"/>
          <w:szCs w:val="18"/>
        </w:rPr>
        <w:t xml:space="preserve">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corresponderle</w:t>
      </w:r>
      <w:proofErr w:type="gramEnd"/>
      <w:r w:rsidRPr="000D0EE9">
        <w:rPr>
          <w:rFonts w:ascii="Arial" w:hAnsi="Arial" w:cs="Arial"/>
          <w:szCs w:val="18"/>
        </w:rPr>
        <w:t xml:space="preserv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párrafo</w:t>
      </w:r>
      <w:proofErr w:type="gramEnd"/>
      <w:r w:rsidRPr="000D0EE9">
        <w:rPr>
          <w:rFonts w:ascii="Arial" w:hAnsi="Arial" w:cs="Arial"/>
          <w:szCs w:val="18"/>
        </w:rPr>
        <w:t>,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49, fracción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 de la Ley de Obras Públicas y Servicios Relacionados con las Mismas, y artículo 98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xml:space="preserv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cuando</w:t>
      </w:r>
      <w:proofErr w:type="gramEnd"/>
      <w:r w:rsidRPr="000D0EE9">
        <w:rPr>
          <w:rFonts w:ascii="Arial" w:hAnsi="Arial" w:cs="Arial"/>
          <w:szCs w:val="18"/>
        </w:rPr>
        <w:t xml:space="preserve">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obligaciones</w:t>
      </w:r>
      <w:proofErr w:type="gramEnd"/>
      <w:r w:rsidRPr="000D0EE9">
        <w:rPr>
          <w:rFonts w:ascii="Arial" w:hAnsi="Arial" w:cs="Arial"/>
          <w:szCs w:val="18"/>
        </w:rPr>
        <w:t xml:space="preserve">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póliza</w:t>
      </w:r>
      <w:proofErr w:type="gramEnd"/>
      <w:r w:rsidRPr="000D0EE9">
        <w:rPr>
          <w:rFonts w:ascii="Arial" w:hAnsi="Arial" w:cs="Arial"/>
          <w:szCs w:val="18"/>
        </w:rPr>
        <w:t>,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puede</w:t>
      </w:r>
      <w:proofErr w:type="gramEnd"/>
      <w:r w:rsidRPr="000D0EE9">
        <w:rPr>
          <w:rFonts w:ascii="Arial" w:hAnsi="Arial" w:cs="Arial"/>
          <w:szCs w:val="18"/>
        </w:rPr>
        <w:t xml:space="preserv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emitirá</w:t>
      </w:r>
      <w:proofErr w:type="gramEnd"/>
      <w:r w:rsidRPr="000D0EE9">
        <w:rPr>
          <w:rFonts w:ascii="Arial" w:hAnsi="Arial" w:cs="Arial"/>
          <w:szCs w:val="18"/>
        </w:rPr>
        <w:t xml:space="preserve">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entre</w:t>
      </w:r>
      <w:proofErr w:type="gramEnd"/>
      <w:r w:rsidRPr="000D0EE9">
        <w:rPr>
          <w:rFonts w:ascii="Arial" w:hAnsi="Arial" w:cs="Arial"/>
          <w:szCs w:val="18"/>
        </w:rPr>
        <w:t xml:space="preserv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garantizar</w:t>
      </w:r>
      <w:proofErr w:type="gramEnd"/>
      <w:r w:rsidRPr="000D0EE9">
        <w:rPr>
          <w:rFonts w:ascii="Arial" w:hAnsi="Arial" w:cs="Arial"/>
          <w:szCs w:val="18"/>
        </w:rPr>
        <w:t xml:space="preserve">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compromete</w:t>
      </w:r>
      <w:proofErr w:type="gramEnd"/>
      <w:r w:rsidRPr="000D0EE9">
        <w:rPr>
          <w:rFonts w:ascii="Arial" w:hAnsi="Arial" w:cs="Arial"/>
          <w:szCs w:val="18"/>
        </w:rPr>
        <w:t xml:space="preserv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obligación</w:t>
      </w:r>
      <w:proofErr w:type="gramEnd"/>
      <w:r w:rsidRPr="000D0EE9">
        <w:rPr>
          <w:rFonts w:ascii="Arial" w:hAnsi="Arial" w:cs="Arial"/>
          <w:szCs w:val="18"/>
        </w:rPr>
        <w:t xml:space="preserve">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pagará</w:t>
      </w:r>
      <w:proofErr w:type="gramEnd"/>
      <w:r w:rsidRPr="000D0EE9">
        <w:rPr>
          <w:rFonts w:ascii="Arial" w:hAnsi="Arial" w:cs="Arial"/>
          <w:szCs w:val="18"/>
        </w:rPr>
        <w:t xml:space="preserve">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proceda</w:t>
      </w:r>
      <w:proofErr w:type="gramEnd"/>
      <w:r w:rsidRPr="000D0EE9">
        <w:rPr>
          <w:rFonts w:ascii="Arial" w:hAnsi="Arial" w:cs="Arial"/>
          <w:szCs w:val="18"/>
        </w:rPr>
        <w:t xml:space="preserve">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cumplimiento</w:t>
      </w:r>
      <w:proofErr w:type="gramEnd"/>
      <w:r w:rsidRPr="000D0EE9">
        <w:rPr>
          <w:rFonts w:ascii="Arial" w:hAnsi="Arial" w:cs="Arial"/>
          <w:szCs w:val="18"/>
        </w:rPr>
        <w:t xml:space="preserve">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arbitrajes</w:t>
      </w:r>
      <w:proofErr w:type="gramEnd"/>
      <w:r w:rsidRPr="000D0EE9">
        <w:rPr>
          <w:rFonts w:ascii="Arial" w:hAnsi="Arial" w:cs="Arial"/>
          <w:szCs w:val="18"/>
        </w:rPr>
        <w:t xml:space="preserve">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resolución</w:t>
      </w:r>
      <w:proofErr w:type="gramEnd"/>
      <w:r w:rsidRPr="000D0EE9">
        <w:rPr>
          <w:rFonts w:ascii="Arial" w:hAnsi="Arial" w:cs="Arial"/>
          <w:szCs w:val="18"/>
        </w:rPr>
        <w:t xml:space="preserve">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las</w:t>
      </w:r>
      <w:proofErr w:type="gramEnd"/>
      <w:r w:rsidRPr="000D0EE9">
        <w:rPr>
          <w:rFonts w:ascii="Arial" w:hAnsi="Arial" w:cs="Arial"/>
          <w:szCs w:val="18"/>
        </w:rPr>
        <w:t xml:space="preserve">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ampliación</w:t>
      </w:r>
      <w:proofErr w:type="gramEnd"/>
      <w:r w:rsidRPr="000D0EE9">
        <w:rPr>
          <w:rFonts w:ascii="Arial" w:hAnsi="Arial" w:cs="Arial"/>
          <w:szCs w:val="18"/>
        </w:rPr>
        <w:t xml:space="preserve">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extinción</w:t>
      </w:r>
      <w:proofErr w:type="gramEnd"/>
      <w:r w:rsidRPr="000D0EE9">
        <w:rPr>
          <w:rFonts w:ascii="Arial" w:hAnsi="Arial" w:cs="Arial"/>
          <w:szCs w:val="18"/>
        </w:rPr>
        <w:t xml:space="preserve">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entienda</w:t>
      </w:r>
      <w:proofErr w:type="gramEnd"/>
      <w:r w:rsidRPr="000D0EE9">
        <w:rPr>
          <w:rFonts w:ascii="Arial" w:hAnsi="Arial" w:cs="Arial"/>
          <w:szCs w:val="18"/>
        </w:rPr>
        <w:t xml:space="preserve">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disposiciones</w:t>
      </w:r>
      <w:proofErr w:type="gramEnd"/>
      <w:r w:rsidRPr="000D0EE9">
        <w:rPr>
          <w:rFonts w:ascii="Arial" w:hAnsi="Arial" w:cs="Arial"/>
          <w:szCs w:val="18"/>
        </w:rPr>
        <w:t xml:space="preserve">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constancias</w:t>
      </w:r>
      <w:proofErr w:type="gramEnd"/>
      <w:r w:rsidRPr="000D0EE9">
        <w:rPr>
          <w:rFonts w:ascii="Arial" w:hAnsi="Arial" w:cs="Arial"/>
          <w:szCs w:val="18"/>
        </w:rPr>
        <w:t xml:space="preserve">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otorgará</w:t>
      </w:r>
      <w:proofErr w:type="gramEnd"/>
      <w:r w:rsidRPr="000D0EE9">
        <w:rPr>
          <w:rFonts w:ascii="Arial" w:hAnsi="Arial" w:cs="Arial"/>
          <w:szCs w:val="18"/>
        </w:rPr>
        <w:t xml:space="preserve">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documentos</w:t>
      </w:r>
      <w:proofErr w:type="gramEnd"/>
      <w:r w:rsidRPr="000D0EE9">
        <w:rPr>
          <w:rFonts w:ascii="Arial" w:hAnsi="Arial" w:cs="Arial"/>
          <w:szCs w:val="18"/>
        </w:rPr>
        <w:t xml:space="preserve">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modifica</w:t>
      </w:r>
      <w:proofErr w:type="gramEnd"/>
      <w:r w:rsidRPr="000D0EE9">
        <w:rPr>
          <w:rFonts w:ascii="Arial" w:hAnsi="Arial" w:cs="Arial"/>
          <w:szCs w:val="18"/>
        </w:rPr>
        <w:t xml:space="preserve">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justificada</w:t>
      </w:r>
      <w:proofErr w:type="gramEnd"/>
      <w:r w:rsidRPr="000D0EE9">
        <w:rPr>
          <w:rFonts w:ascii="Arial" w:hAnsi="Arial" w:cs="Arial"/>
          <w:szCs w:val="18"/>
        </w:rPr>
        <w:t xml:space="preserve">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w:t>
      </w:r>
      <w:proofErr w:type="gramEnd"/>
      <w:r w:rsidRPr="000D0EE9">
        <w:rPr>
          <w:rFonts w:ascii="Arial" w:hAnsi="Arial" w:cs="Arial"/>
          <w:szCs w:val="18"/>
        </w:rPr>
        <w:t xml:space="preserve">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w:t>
      </w:r>
      <w:proofErr w:type="gramEnd"/>
      <w:r w:rsidRPr="000D0EE9">
        <w:rPr>
          <w:rFonts w:ascii="Arial" w:hAnsi="Arial" w:cs="Arial"/>
          <w:szCs w:val="18"/>
        </w:rPr>
        <w:t xml:space="preserve">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y</w:t>
      </w:r>
      <w:proofErr w:type="gramEnd"/>
      <w:r w:rsidRPr="000D0EE9">
        <w:rPr>
          <w:rFonts w:ascii="Arial" w:hAnsi="Arial" w:cs="Arial"/>
          <w:szCs w:val="18"/>
        </w:rPr>
        <w:t xml:space="preserve">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estipulados</w:t>
      </w:r>
      <w:proofErr w:type="gramEnd"/>
      <w:r w:rsidRPr="000D0EE9">
        <w:rPr>
          <w:rFonts w:ascii="Arial" w:hAnsi="Arial" w:cs="Arial"/>
          <w:szCs w:val="18"/>
        </w:rPr>
        <w:t xml:space="preserve">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proofErr w:type="spellStart"/>
      <w:proofErr w:type="gramStart"/>
      <w:r w:rsidRPr="000D0EE9">
        <w:rPr>
          <w:rFonts w:ascii="Arial" w:hAnsi="Arial" w:cs="Arial"/>
          <w:szCs w:val="18"/>
        </w:rPr>
        <w:t>subjúdice</w:t>
      </w:r>
      <w:proofErr w:type="spellEnd"/>
      <w:proofErr w:type="gramEnd"/>
      <w:r w:rsidRPr="000D0EE9">
        <w:rPr>
          <w:rFonts w:ascii="Arial" w:hAnsi="Arial" w:cs="Arial"/>
          <w:szCs w:val="18"/>
        </w:rPr>
        <w:t>,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fiado</w:t>
      </w:r>
      <w:proofErr w:type="gramEnd"/>
      <w:r w:rsidRPr="000D0EE9">
        <w:rPr>
          <w:rFonts w:ascii="Arial" w:hAnsi="Arial" w:cs="Arial"/>
          <w:szCs w:val="18"/>
        </w:rPr>
        <w:t xml:space="preserve">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encuentre</w:t>
      </w:r>
      <w:proofErr w:type="gramEnd"/>
      <w:r w:rsidRPr="000D0EE9">
        <w:rPr>
          <w:rFonts w:ascii="Arial" w:hAnsi="Arial" w:cs="Arial"/>
          <w:szCs w:val="18"/>
        </w:rPr>
        <w:t xml:space="preserv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w:t>
      </w:r>
      <w:proofErr w:type="gramStart"/>
      <w:r w:rsidRPr="000D0EE9">
        <w:rPr>
          <w:rFonts w:ascii="Arial" w:hAnsi="Arial" w:cs="Arial"/>
          <w:szCs w:val="18"/>
        </w:rPr>
        <w:t>la</w:t>
      </w:r>
      <w:proofErr w:type="gramEnd"/>
      <w:r w:rsidRPr="000D0EE9">
        <w:rPr>
          <w:rFonts w:ascii="Arial" w:hAnsi="Arial" w:cs="Arial"/>
          <w:szCs w:val="18"/>
        </w:rPr>
        <w:t xml:space="preserve">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conformidad</w:t>
      </w:r>
      <w:proofErr w:type="gramEnd"/>
      <w:r w:rsidRPr="000D0EE9">
        <w:rPr>
          <w:rFonts w:ascii="Arial" w:hAnsi="Arial" w:cs="Arial"/>
          <w:szCs w:val="18"/>
        </w:rPr>
        <w:t xml:space="preserve">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afianzamiento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dicha</w:t>
      </w:r>
      <w:proofErr w:type="gramEnd"/>
      <w:r w:rsidRPr="000D0EE9">
        <w:rPr>
          <w:rFonts w:ascii="Arial" w:hAnsi="Arial" w:cs="Arial"/>
          <w:szCs w:val="18"/>
        </w:rPr>
        <w:t xml:space="preserve">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deberá</w:t>
      </w:r>
      <w:proofErr w:type="gramEnd"/>
      <w:r w:rsidRPr="000D0EE9">
        <w:rPr>
          <w:rFonts w:ascii="Arial" w:hAnsi="Arial" w:cs="Arial"/>
          <w:szCs w:val="18"/>
        </w:rPr>
        <w:t xml:space="preserve">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responder</w:t>
      </w:r>
      <w:proofErr w:type="gramEnd"/>
      <w:r w:rsidRPr="000D0EE9">
        <w:rPr>
          <w:rFonts w:ascii="Arial" w:hAnsi="Arial" w:cs="Arial"/>
          <w:szCs w:val="18"/>
        </w:rPr>
        <w:t xml:space="preserve">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mismos</w:t>
      </w:r>
      <w:proofErr w:type="gramEnd"/>
      <w:r w:rsidRPr="000D0EE9">
        <w:rPr>
          <w:rFonts w:ascii="Arial" w:hAnsi="Arial" w:cs="Arial"/>
          <w:szCs w:val="18"/>
        </w:rPr>
        <w:t xml:space="preserve">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carátula</w:t>
      </w:r>
      <w:proofErr w:type="gramEnd"/>
      <w:r w:rsidRPr="000D0EE9">
        <w:rPr>
          <w:rFonts w:ascii="Arial" w:hAnsi="Arial" w:cs="Arial"/>
          <w:szCs w:val="18"/>
        </w:rPr>
        <w:t xml:space="preserve">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 xml:space="preserve">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exhibido</w:t>
      </w:r>
      <w:proofErr w:type="gramEnd"/>
      <w:r w:rsidRPr="000D0EE9">
        <w:rPr>
          <w:rFonts w:ascii="Arial" w:hAnsi="Arial" w:cs="Arial"/>
          <w:szCs w:val="18"/>
        </w:rPr>
        <w:t xml:space="preserve">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realizado</w:t>
      </w:r>
      <w:proofErr w:type="gramEnd"/>
      <w:r w:rsidRPr="000D0EE9">
        <w:rPr>
          <w:rFonts w:ascii="Arial" w:hAnsi="Arial" w:cs="Arial"/>
          <w:szCs w:val="18"/>
        </w:rPr>
        <w:t xml:space="preserve">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domicilios</w:t>
      </w:r>
      <w:proofErr w:type="gramEnd"/>
      <w:r w:rsidRPr="000D0EE9">
        <w:rPr>
          <w:rFonts w:ascii="Arial" w:hAnsi="Arial" w:cs="Arial"/>
          <w:szCs w:val="18"/>
        </w:rPr>
        <w:t xml:space="preserve">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 xml:space="preserve">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u</w:t>
      </w:r>
      <w:proofErr w:type="gramEnd"/>
      <w:r w:rsidRPr="000D0EE9">
        <w:rPr>
          <w:rFonts w:ascii="Arial" w:hAnsi="Arial" w:cs="Arial"/>
          <w:szCs w:val="18"/>
        </w:rPr>
        <w:t xml:space="preserve">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presentado</w:t>
      </w:r>
      <w:proofErr w:type="gramEnd"/>
      <w:r w:rsidRPr="000D0EE9">
        <w:rPr>
          <w:rFonts w:ascii="Arial" w:hAnsi="Arial" w:cs="Arial"/>
          <w:szCs w:val="18"/>
        </w:rPr>
        <w:t xml:space="preserve">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notificaciones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endoso</w:t>
      </w:r>
      <w:proofErr w:type="gramEnd"/>
      <w:r w:rsidRPr="000D0EE9">
        <w:rPr>
          <w:rFonts w:ascii="Arial" w:hAnsi="Arial" w:cs="Arial"/>
          <w:szCs w:val="18"/>
        </w:rPr>
        <w:t xml:space="preserve">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legislación</w:t>
      </w:r>
      <w:proofErr w:type="gramEnd"/>
      <w:r w:rsidRPr="000D0EE9">
        <w:rPr>
          <w:rFonts w:ascii="Arial" w:hAnsi="Arial" w:cs="Arial"/>
          <w:szCs w:val="18"/>
        </w:rPr>
        <w:t xml:space="preserve">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esta</w:t>
      </w:r>
      <w:proofErr w:type="gramEnd"/>
      <w:r w:rsidRPr="000D0EE9">
        <w:rPr>
          <w:rFonts w:ascii="Arial" w:hAnsi="Arial" w:cs="Arial"/>
          <w:szCs w:val="18"/>
        </w:rPr>
        <w:t xml:space="preserve">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pStyle w:val="Prrafodelista"/>
        <w:numPr>
          <w:ilvl w:val="0"/>
          <w:numId w:val="49"/>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pStyle w:val="Prrafodelista"/>
        <w:numPr>
          <w:ilvl w:val="0"/>
          <w:numId w:val="48"/>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w:t>
      </w:r>
      <w:r w:rsidRPr="00F664F5">
        <w:rPr>
          <w:rFonts w:ascii="Arial" w:hAnsi="Arial" w:cs="Arial"/>
          <w:color w:val="333333"/>
          <w:sz w:val="22"/>
          <w:szCs w:val="22"/>
          <w:lang w:eastAsia="es-MX"/>
        </w:rPr>
        <w:lastRenderedPageBreak/>
        <w:t xml:space="preserve">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lastRenderedPageBreak/>
        <w:t>(COLOCAR EL CARÁCTER DEL PROCEDIMIENTO)</w:t>
      </w:r>
      <w:r w:rsidRPr="00F664F5">
        <w:rPr>
          <w:rFonts w:ascii="Arial" w:hAnsi="Arial" w:cs="Arial"/>
          <w:sz w:val="22"/>
          <w:szCs w:val="22"/>
        </w:rPr>
        <w:t xml:space="preserve">, realizado al amparo de lo establecido en 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proofErr w:type="gramStart"/>
      <w:r w:rsidRPr="00BC147B">
        <w:rPr>
          <w:rFonts w:ascii="Arial" w:hAnsi="Arial" w:cs="Arial"/>
          <w:b/>
          <w:sz w:val="22"/>
          <w:szCs w:val="22"/>
          <w:highlight w:val="lightGray"/>
          <w:u w:val="single"/>
        </w:rPr>
        <w:t>)</w:t>
      </w:r>
      <w:r w:rsidRPr="00BC147B">
        <w:rPr>
          <w:rFonts w:ascii="Arial" w:hAnsi="Arial" w:cs="Arial"/>
          <w:b/>
          <w:sz w:val="22"/>
          <w:szCs w:val="22"/>
          <w:highlight w:val="lightGray"/>
        </w:rPr>
        <w:t>_</w:t>
      </w:r>
      <w:proofErr w:type="gramEnd"/>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w:t>
      </w:r>
      <w:proofErr w:type="spellStart"/>
      <w:r w:rsidRPr="00F664F5">
        <w:rPr>
          <w:rFonts w:ascii="Arial" w:hAnsi="Arial" w:cs="Arial"/>
          <w:sz w:val="22"/>
          <w:szCs w:val="22"/>
          <w:highlight w:val="magenta"/>
        </w:rPr>
        <w:t>de</w:t>
      </w:r>
      <w:proofErr w:type="spellEnd"/>
      <w:r w:rsidRPr="00F664F5">
        <w:rPr>
          <w:rFonts w:ascii="Arial" w:hAnsi="Arial" w:cs="Arial"/>
          <w:sz w:val="22"/>
          <w:szCs w:val="22"/>
          <w:highlight w:val="magenta"/>
        </w:rPr>
        <w:t xml:space="preserv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proofErr w:type="gramStart"/>
      <w:r w:rsidRPr="00BC147B">
        <w:rPr>
          <w:rFonts w:ascii="Arial" w:hAnsi="Arial" w:cs="Arial"/>
          <w:b/>
          <w:sz w:val="22"/>
          <w:szCs w:val="22"/>
          <w:highlight w:val="lightGray"/>
        </w:rPr>
        <w:t>_(</w:t>
      </w:r>
      <w:proofErr w:type="gramEnd"/>
      <w:r w:rsidRPr="00BC147B">
        <w:rPr>
          <w:rFonts w:ascii="Arial" w:hAnsi="Arial" w:cs="Arial"/>
          <w:b/>
          <w:sz w:val="22"/>
          <w:szCs w:val="22"/>
          <w:highlight w:val="lightGray"/>
        </w:rPr>
        <w:t>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w:t>
      </w:r>
      <w:r w:rsidRPr="00F664F5">
        <w:rPr>
          <w:rFonts w:ascii="Arial" w:hAnsi="Arial" w:cs="Arial"/>
          <w:sz w:val="22"/>
          <w:szCs w:val="22"/>
        </w:rPr>
        <w:lastRenderedPageBreak/>
        <w:t xml:space="preserve">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w:t>
      </w:r>
      <w:r w:rsidRPr="00F664F5">
        <w:rPr>
          <w:rFonts w:ascii="Arial" w:hAnsi="Arial" w:cs="Arial"/>
          <w:sz w:val="22"/>
          <w:szCs w:val="22"/>
        </w:rPr>
        <w:lastRenderedPageBreak/>
        <w:t xml:space="preserve">20 días naturales siguientes, a partir de la fecha en que sea entregado y aceptado el Comprobante Fiscal 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w:t>
      </w:r>
      <w:proofErr w:type="spellStart"/>
      <w:r w:rsidRPr="00F664F5">
        <w:rPr>
          <w:rFonts w:ascii="Arial" w:hAnsi="Arial" w:cs="Arial"/>
          <w:sz w:val="22"/>
          <w:szCs w:val="22"/>
        </w:rPr>
        <w:t>requisitada</w:t>
      </w:r>
      <w:proofErr w:type="spellEnd"/>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DD6733">
      <w:pPr>
        <w:numPr>
          <w:ilvl w:val="0"/>
          <w:numId w:val="43"/>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lastRenderedPageBreak/>
        <w:t>Número de la cuenta con once dígitos, así como la Clave Bancaria Estandarizada (CLABE) con 18 dígitos, que permita realizar transferencias electrónicas de fondo, a través del Sistema de Pago.</w:t>
      </w:r>
    </w:p>
    <w:p w:rsidR="00DD6733" w:rsidRPr="00F664F5" w:rsidRDefault="00DD6733" w:rsidP="00DD6733">
      <w:pPr>
        <w:numPr>
          <w:ilvl w:val="0"/>
          <w:numId w:val="43"/>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w:t>
      </w:r>
      <w:proofErr w:type="gramStart"/>
      <w:r w:rsidRPr="00F664F5">
        <w:rPr>
          <w:sz w:val="22"/>
          <w:szCs w:val="22"/>
          <w:highlight w:val="magenta"/>
        </w:rPr>
        <w:t>_(</w:t>
      </w:r>
      <w:proofErr w:type="gramEnd"/>
      <w:r w:rsidRPr="00F664F5">
        <w:rPr>
          <w:sz w:val="22"/>
          <w:szCs w:val="22"/>
          <w:highlight w:val="magenta"/>
        </w:rPr>
        <w:t>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w:t>
      </w:r>
      <w:proofErr w:type="gramStart"/>
      <w:r w:rsidRPr="00F664F5">
        <w:rPr>
          <w:sz w:val="22"/>
          <w:szCs w:val="22"/>
          <w:highlight w:val="magenta"/>
        </w:rPr>
        <w:t>_(</w:t>
      </w:r>
      <w:proofErr w:type="gramEnd"/>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lastRenderedPageBreak/>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lastRenderedPageBreak/>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DD6733">
      <w:pPr>
        <w:pStyle w:val="Prrafodelista"/>
        <w:numPr>
          <w:ilvl w:val="0"/>
          <w:numId w:val="44"/>
        </w:numPr>
        <w:spacing w:after="0"/>
        <w:contextualSpacing w:val="0"/>
        <w:rPr>
          <w:rFonts w:ascii="Arial" w:hAnsi="Arial" w:cs="Arial"/>
          <w:sz w:val="22"/>
          <w:szCs w:val="22"/>
        </w:rPr>
      </w:pPr>
      <w:r w:rsidRPr="00F664F5">
        <w:rPr>
          <w:rFonts w:ascii="Arial" w:hAnsi="Arial"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w:t>
      </w:r>
      <w:r w:rsidRPr="00F664F5">
        <w:rPr>
          <w:rFonts w:ascii="Arial" w:hAnsi="Arial" w:cs="Arial"/>
          <w:sz w:val="22"/>
          <w:szCs w:val="22"/>
        </w:rPr>
        <w:lastRenderedPageBreak/>
        <w:t>presente instrumento, sin perjuicio de las sanciones administrativas, civiles y penales a que haya lugar.</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proofErr w:type="gramStart"/>
      <w:r w:rsidRPr="00F664F5">
        <w:rPr>
          <w:rFonts w:ascii="Arial" w:eastAsia="Calibri" w:hAnsi="Arial" w:cs="Arial"/>
          <w:sz w:val="22"/>
          <w:szCs w:val="22"/>
          <w:highlight w:val="magenta"/>
          <w:lang w:eastAsia="en-US"/>
        </w:rPr>
        <w:t>será</w:t>
      </w:r>
      <w:proofErr w:type="gramEnd"/>
      <w:r w:rsidRPr="00F664F5">
        <w:rPr>
          <w:rFonts w:ascii="Arial" w:eastAsia="Calibri" w:hAnsi="Arial" w:cs="Arial"/>
          <w:sz w:val="22"/>
          <w:szCs w:val="22"/>
          <w:highlight w:val="magenta"/>
          <w:lang w:eastAsia="en-US"/>
        </w:rPr>
        <w:t xml:space="preserve">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 xml:space="preserve">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lastRenderedPageBreak/>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w:t>
      </w:r>
      <w:r w:rsidRPr="00F664F5">
        <w:rPr>
          <w:rFonts w:ascii="Arial" w:hAnsi="Arial" w:cs="Arial"/>
          <w:bCs/>
          <w:color w:val="000000"/>
          <w:sz w:val="22"/>
          <w:szCs w:val="22"/>
        </w:rPr>
        <w:lastRenderedPageBreak/>
        <w:t>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w:t>
      </w:r>
      <w:r w:rsidRPr="00F664F5">
        <w:rPr>
          <w:rFonts w:ascii="Arial" w:hAnsi="Arial" w:cs="Arial"/>
          <w:sz w:val="22"/>
          <w:szCs w:val="22"/>
        </w:rPr>
        <w:lastRenderedPageBreak/>
        <w:t xml:space="preserve">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F664F5">
        <w:rPr>
          <w:rFonts w:ascii="Arial" w:hAnsi="Arial" w:cs="Arial"/>
          <w:spacing w:val="-2"/>
        </w:rPr>
        <w:t>DPA´s</w:t>
      </w:r>
      <w:proofErr w:type="spellEnd"/>
      <w:r w:rsidRPr="00F664F5">
        <w:rPr>
          <w:rFonts w:ascii="Arial" w:hAnsi="Arial" w:cs="Arial"/>
          <w:spacing w:val="-2"/>
        </w:rPr>
        <w:t>),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 xml:space="preserve">(COLOCAR </w:t>
      </w:r>
      <w:r w:rsidRPr="00BC147B">
        <w:rPr>
          <w:rFonts w:ascii="Arial" w:hAnsi="Arial" w:cs="Arial"/>
          <w:bCs/>
          <w:spacing w:val="-2"/>
          <w:sz w:val="22"/>
          <w:szCs w:val="22"/>
          <w:highlight w:val="lightGray"/>
          <w:lang w:val="es-ES"/>
        </w:rPr>
        <w:lastRenderedPageBreak/>
        <w:t>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w:t>
      </w:r>
      <w:proofErr w:type="spellStart"/>
      <w:r w:rsidRPr="00B443DD">
        <w:rPr>
          <w:rFonts w:ascii="Arial" w:hAnsi="Arial" w:cs="Arial"/>
          <w:b/>
          <w:bCs/>
          <w:spacing w:val="-2"/>
          <w:sz w:val="22"/>
          <w:szCs w:val="22"/>
          <w:highlight w:val="magenta"/>
          <w:u w:val="single"/>
          <w:lang w:val="es-ES"/>
        </w:rPr>
        <w:t>colcar</w:t>
      </w:r>
      <w:proofErr w:type="spellEnd"/>
      <w:r w:rsidRPr="00B443DD">
        <w:rPr>
          <w:rFonts w:ascii="Arial" w:hAnsi="Arial" w:cs="Arial"/>
          <w:b/>
          <w:bCs/>
          <w:spacing w:val="-2"/>
          <w:sz w:val="22"/>
          <w:szCs w:val="22"/>
          <w:highlight w:val="magenta"/>
          <w:u w:val="single"/>
          <w:lang w:val="es-ES"/>
        </w:rPr>
        <w:t xml:space="preserve">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w:t>
      </w:r>
      <w:proofErr w:type="spellStart"/>
      <w:r w:rsidRPr="00F664F5">
        <w:rPr>
          <w:rFonts w:ascii="Arial" w:hAnsi="Arial" w:cs="Arial"/>
          <w:spacing w:val="-2"/>
          <w:sz w:val="22"/>
          <w:szCs w:val="22"/>
        </w:rPr>
        <w:t>DPA´s</w:t>
      </w:r>
      <w:proofErr w:type="spellEnd"/>
      <w:r w:rsidRPr="00F664F5">
        <w:rPr>
          <w:rFonts w:ascii="Arial" w:hAnsi="Arial" w:cs="Arial"/>
          <w:spacing w:val="-2"/>
          <w:sz w:val="22"/>
          <w:szCs w:val="22"/>
        </w:rPr>
        <w:t>),</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lastRenderedPageBreak/>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DD6733">
      <w:pPr>
        <w:pStyle w:val="Prrafodelista"/>
        <w:numPr>
          <w:ilvl w:val="0"/>
          <w:numId w:val="46"/>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lastRenderedPageBreak/>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lastRenderedPageBreak/>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xml:space="preserve">, así como para lo no previsto en el mismo, se someterán a la jurisdicción y competencia de los Tribunales </w:t>
      </w:r>
      <w:r w:rsidRPr="00F664F5">
        <w:rPr>
          <w:rFonts w:ascii="Arial" w:hAnsi="Arial" w:cs="Arial"/>
          <w:sz w:val="22"/>
          <w:szCs w:val="22"/>
          <w:lang w:val="es-ES"/>
        </w:rPr>
        <w:lastRenderedPageBreak/>
        <w:t>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Default="003943BB"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Default="002C7FA8" w:rsidP="003943BB">
      <w:pPr>
        <w:ind w:left="3255" w:hanging="2820"/>
        <w:rPr>
          <w:rFonts w:ascii="Arial" w:hAnsi="Arial" w:cs="Arial"/>
          <w:szCs w:val="18"/>
        </w:rPr>
      </w:pPr>
    </w:p>
    <w:p w:rsidR="002C7FA8" w:rsidRPr="00B24E58" w:rsidRDefault="002C7FA8"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w:t>
      </w:r>
      <w:r w:rsidR="00D34BF8">
        <w:rPr>
          <w:rFonts w:ascii="Arial" w:hAnsi="Arial" w:cs="Arial"/>
          <w:szCs w:val="18"/>
          <w:lang w:val="es-MX"/>
        </w:rPr>
        <w:t>L</w:t>
      </w:r>
      <w:r w:rsidRPr="00B24E58">
        <w:rPr>
          <w:rFonts w:ascii="Arial" w:hAnsi="Arial" w:cs="Arial"/>
          <w:szCs w:val="18"/>
          <w:lang w:val="es-MX"/>
        </w:rPr>
        <w:t xml:space="preserve"> </w:t>
      </w:r>
      <w:r w:rsidR="00D34BF8">
        <w:rPr>
          <w:rFonts w:ascii="Arial" w:hAnsi="Arial" w:cs="Arial"/>
          <w:color w:val="7030A0"/>
          <w:szCs w:val="18"/>
        </w:rPr>
        <w:t>EQUIPAMIENTO PARA EL LABORATORIO ESTATAL</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Default="003943BB" w:rsidP="003943BB">
      <w:pPr>
        <w:pStyle w:val="Textoindependiente2"/>
        <w:rPr>
          <w:rFonts w:ascii="Arial" w:hAnsi="Arial" w:cs="Arial"/>
          <w:szCs w:val="18"/>
        </w:rPr>
      </w:pPr>
    </w:p>
    <w:p w:rsidR="002C7FA8" w:rsidRPr="00B24E58" w:rsidRDefault="002C7FA8"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w:t>
      </w:r>
      <w:smartTag w:uri="urn:schemas-microsoft-com:office:smarttags" w:element="PersonName">
        <w:smartTagPr>
          <w:attr w:name="ProductID" w:val="LA EMPRESA SE￑ALADA"/>
        </w:smartTagPr>
        <w:r w:rsidRPr="00B24E58">
          <w:rPr>
            <w:rFonts w:ascii="Arial" w:hAnsi="Arial" w:cs="Arial"/>
            <w:szCs w:val="18"/>
          </w:rPr>
          <w:t>LA EMPRESA SEÑALADA</w:t>
        </w:r>
      </w:smartTag>
      <w:r w:rsidRPr="00B24E58">
        <w:rPr>
          <w:rFonts w:ascii="Arial" w:hAnsi="Arial" w:cs="Arial"/>
          <w:szCs w:val="18"/>
        </w:rPr>
        <w:t xml:space="preserve"> AL RUBRO, PERSONALIDAD QUE ACREDITO CON </w:t>
      </w:r>
      <w:smartTag w:uri="urn:schemas-microsoft-com:office:smarttags" w:element="PersonName">
        <w:smartTagPr>
          <w:attr w:name="ProductID" w:val="LA DOCUMENTACION SOLICITADA"/>
        </w:smartTagPr>
        <w:r w:rsidRPr="00B24E58">
          <w:rPr>
            <w:rFonts w:ascii="Arial" w:hAnsi="Arial" w:cs="Arial"/>
            <w:szCs w:val="18"/>
          </w:rPr>
          <w:t>LA DOCUMENTACION SOLICITADA</w:t>
        </w:r>
      </w:smartTag>
      <w:r w:rsidRPr="00B24E58">
        <w:rPr>
          <w:rFonts w:ascii="Arial" w:hAnsi="Arial" w:cs="Arial"/>
          <w:szCs w:val="18"/>
        </w:rPr>
        <w:t xml:space="preserve"> EN LAS BASES DE </w:t>
      </w:r>
      <w:smartTag w:uri="urn:schemas-microsoft-com:office:smarttags" w:element="PersonName">
        <w:smartTagPr>
          <w:attr w:name="ProductID" w:val="LA LICITACION RESPECTIVA"/>
        </w:smartTagPr>
        <w:r w:rsidRPr="00B24E58">
          <w:rPr>
            <w:rFonts w:ascii="Arial" w:hAnsi="Arial" w:cs="Arial"/>
            <w:szCs w:val="18"/>
          </w:rPr>
          <w:t>LA LICITACION RESPECTIVA</w:t>
        </w:r>
      </w:smartTag>
      <w:r w:rsidRPr="00B24E58">
        <w:rPr>
          <w:rFonts w:ascii="Arial" w:hAnsi="Arial" w:cs="Arial"/>
          <w:szCs w:val="18"/>
        </w:rPr>
        <w:t xml:space="preserve">, DECLARO BAJO PROTESTA DE DECIR VERDAD QUE COMO LICITANTE ADJUDICADO CON EL PEDIDO No. __________ DERIVADO DE </w:t>
      </w:r>
      <w:smartTag w:uri="urn:schemas-microsoft-com:office:smarttags" w:element="PersonName">
        <w:smartTagPr>
          <w:attr w:name="ProductID" w:val="LA LICITACION PUBLICA"/>
        </w:smartTagPr>
        <w:r w:rsidRPr="00B24E58">
          <w:rPr>
            <w:rFonts w:ascii="Arial" w:hAnsi="Arial" w:cs="Arial"/>
            <w:szCs w:val="18"/>
          </w:rPr>
          <w:t>LA LICITACION PUBLICA</w:t>
        </w:r>
      </w:smartTag>
      <w:r w:rsidRPr="00B24E58">
        <w:rPr>
          <w:rFonts w:ascii="Arial" w:hAnsi="Arial" w:cs="Arial"/>
          <w:szCs w:val="18"/>
        </w:rPr>
        <w:t xml:space="preserve">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4C5F79" w:rsidRPr="00B24E58" w:rsidRDefault="003943BB" w:rsidP="00A3243A">
      <w:pPr>
        <w:spacing w:after="0" w:line="276" w:lineRule="auto"/>
        <w:jc w:val="center"/>
      </w:pPr>
      <w:r w:rsidRPr="00B24E58">
        <w:rPr>
          <w:rFonts w:ascii="Arial" w:hAnsi="Arial" w:cs="Arial"/>
          <w:szCs w:val="18"/>
        </w:rPr>
        <w:br w:type="page"/>
      </w:r>
      <w:r w:rsidR="00A3243A" w:rsidRPr="00B24E58">
        <w:lastRenderedPageBreak/>
        <w:t xml:space="preserve"> </w:t>
      </w:r>
    </w:p>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F73FCF" w:rsidRPr="00B24E58" w:rsidRDefault="00F73FCF" w:rsidP="00F73FCF">
      <w:pPr>
        <w:spacing w:line="276" w:lineRule="auto"/>
        <w:jc w:val="center"/>
        <w:rPr>
          <w:rFonts w:ascii="Arial" w:hAnsi="Arial" w:cs="Arial"/>
          <w:b/>
          <w:noProof/>
          <w:szCs w:val="18"/>
        </w:rPr>
      </w:pPr>
      <w:r w:rsidRPr="00F73FCF">
        <w:rPr>
          <w:rFonts w:ascii="Arial" w:hAnsi="Arial" w:cs="Arial"/>
          <w:b/>
          <w:szCs w:val="18"/>
        </w:rPr>
        <w:t xml:space="preserve">No.  </w:t>
      </w:r>
      <w:r w:rsidR="00D34BF8">
        <w:rPr>
          <w:rFonts w:ascii="Arial" w:hAnsi="Arial" w:cs="Arial"/>
          <w:b/>
          <w:szCs w:val="18"/>
        </w:rPr>
        <w:t>LA-924016995-E108</w:t>
      </w:r>
      <w:r w:rsidR="00D34BF8" w:rsidRPr="00083D34">
        <w:rPr>
          <w:rFonts w:ascii="Arial" w:hAnsi="Arial" w:cs="Arial"/>
          <w:b/>
          <w:szCs w:val="18"/>
        </w:rPr>
        <w:t>-2022</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w:t>
      </w:r>
      <w:r w:rsidR="00A3243A">
        <w:rPr>
          <w:rFonts w:ascii="Arial" w:hAnsi="Arial" w:cs="Arial"/>
          <w:b/>
          <w:szCs w:val="18"/>
          <w:u w:val="single"/>
        </w:rPr>
        <w:t>5</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80A" w:rsidRDefault="001F280A">
      <w:pPr>
        <w:spacing w:after="0"/>
      </w:pPr>
      <w:r>
        <w:separator/>
      </w:r>
    </w:p>
  </w:endnote>
  <w:endnote w:type="continuationSeparator" w:id="0">
    <w:p w:rsidR="001F280A" w:rsidRDefault="001F2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terata">
    <w:altName w:val="Calibri"/>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91" w:rsidRDefault="00C0709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7091" w:rsidRDefault="00C0709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91" w:rsidRDefault="00C07091"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AE2569">
      <w:rPr>
        <w:rStyle w:val="Nmerodepgina"/>
        <w:noProof/>
      </w:rPr>
      <w:t>54</w:t>
    </w:r>
    <w:r>
      <w:rPr>
        <w:rStyle w:val="Nmerodepgina"/>
      </w:rPr>
      <w:fldChar w:fldCharType="end"/>
    </w:r>
  </w:p>
  <w:p w:rsidR="00C07091" w:rsidRDefault="00C07091">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80A" w:rsidRDefault="001F280A">
      <w:pPr>
        <w:spacing w:after="0"/>
      </w:pPr>
      <w:r>
        <w:separator/>
      </w:r>
    </w:p>
  </w:footnote>
  <w:footnote w:type="continuationSeparator" w:id="0">
    <w:p w:rsidR="001F280A" w:rsidRDefault="001F280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05506D7D"/>
    <w:multiLevelType w:val="hybridMultilevel"/>
    <w:tmpl w:val="D7266406"/>
    <w:lvl w:ilvl="0" w:tplc="0C0A0017">
      <w:start w:val="1"/>
      <w:numFmt w:val="lowerLetter"/>
      <w:lvlText w:val="%1)"/>
      <w:lvlJc w:val="left"/>
      <w:pPr>
        <w:ind w:left="720" w:hanging="360"/>
      </w:pPr>
      <w:rPr>
        <w:rFonts w:hint="default"/>
      </w:rPr>
    </w:lvl>
    <w:lvl w:ilvl="1" w:tplc="C92084A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8766D9"/>
    <w:multiLevelType w:val="multilevel"/>
    <w:tmpl w:val="D19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DE2913"/>
    <w:multiLevelType w:val="hybridMultilevel"/>
    <w:tmpl w:val="091CD76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98B2912"/>
    <w:multiLevelType w:val="hybridMultilevel"/>
    <w:tmpl w:val="868875A0"/>
    <w:lvl w:ilvl="0" w:tplc="356021FE">
      <w:start w:val="4"/>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B9748F"/>
    <w:multiLevelType w:val="hybridMultilevel"/>
    <w:tmpl w:val="B734BB9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B96376"/>
    <w:multiLevelType w:val="multilevel"/>
    <w:tmpl w:val="C9BCE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912174"/>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8503FF"/>
    <w:multiLevelType w:val="singleLevel"/>
    <w:tmpl w:val="FB220722"/>
    <w:lvl w:ilvl="0">
      <w:start w:val="1"/>
      <w:numFmt w:val="upperLetter"/>
      <w:lvlText w:val="%1."/>
      <w:lvlJc w:val="left"/>
      <w:pPr>
        <w:tabs>
          <w:tab w:val="num" w:pos="360"/>
        </w:tabs>
        <w:ind w:left="360" w:hanging="360"/>
      </w:pPr>
      <w:rPr>
        <w:b/>
      </w:rPr>
    </w:lvl>
  </w:abstractNum>
  <w:abstractNum w:abstractNumId="13">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3D6349"/>
    <w:multiLevelType w:val="hybridMultilevel"/>
    <w:tmpl w:val="59740B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007985"/>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6A34DE"/>
    <w:multiLevelType w:val="hybridMultilevel"/>
    <w:tmpl w:val="AD367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CD15F3"/>
    <w:multiLevelType w:val="hybridMultilevel"/>
    <w:tmpl w:val="7EB2D552"/>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4E268F"/>
    <w:multiLevelType w:val="hybridMultilevel"/>
    <w:tmpl w:val="9FA02D3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9F75D2"/>
    <w:multiLevelType w:val="multilevel"/>
    <w:tmpl w:val="7F0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509D6AC4"/>
    <w:multiLevelType w:val="hybridMultilevel"/>
    <w:tmpl w:val="648E1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2554430"/>
    <w:multiLevelType w:val="hybridMultilevel"/>
    <w:tmpl w:val="3AE03606"/>
    <w:lvl w:ilvl="0" w:tplc="14C67778">
      <w:numFmt w:val="bullet"/>
      <w:lvlText w:val=""/>
      <w:lvlJc w:val="left"/>
      <w:pPr>
        <w:ind w:left="959" w:hanging="360"/>
      </w:pPr>
      <w:rPr>
        <w:rFonts w:ascii="Symbol" w:eastAsia="Symbol" w:hAnsi="Symbol" w:cs="Symbol" w:hint="default"/>
        <w:color w:val="212730"/>
        <w:w w:val="99"/>
        <w:sz w:val="20"/>
        <w:szCs w:val="20"/>
        <w:lang w:val="es-MX" w:eastAsia="en-US" w:bidi="ar-SA"/>
      </w:rPr>
    </w:lvl>
    <w:lvl w:ilvl="1" w:tplc="D280F55E">
      <w:numFmt w:val="bullet"/>
      <w:lvlText w:val="•"/>
      <w:lvlJc w:val="left"/>
      <w:pPr>
        <w:ind w:left="1497" w:hanging="360"/>
      </w:pPr>
      <w:rPr>
        <w:rFonts w:hint="default"/>
        <w:lang w:val="es-MX" w:eastAsia="en-US" w:bidi="ar-SA"/>
      </w:rPr>
    </w:lvl>
    <w:lvl w:ilvl="2" w:tplc="9FCA7D0A">
      <w:numFmt w:val="bullet"/>
      <w:lvlText w:val="•"/>
      <w:lvlJc w:val="left"/>
      <w:pPr>
        <w:ind w:left="2035" w:hanging="360"/>
      </w:pPr>
      <w:rPr>
        <w:rFonts w:hint="default"/>
        <w:lang w:val="es-MX" w:eastAsia="en-US" w:bidi="ar-SA"/>
      </w:rPr>
    </w:lvl>
    <w:lvl w:ilvl="3" w:tplc="83A4B11A">
      <w:numFmt w:val="bullet"/>
      <w:lvlText w:val="•"/>
      <w:lvlJc w:val="left"/>
      <w:pPr>
        <w:ind w:left="2573" w:hanging="360"/>
      </w:pPr>
      <w:rPr>
        <w:rFonts w:hint="default"/>
        <w:lang w:val="es-MX" w:eastAsia="en-US" w:bidi="ar-SA"/>
      </w:rPr>
    </w:lvl>
    <w:lvl w:ilvl="4" w:tplc="C6600234">
      <w:numFmt w:val="bullet"/>
      <w:lvlText w:val="•"/>
      <w:lvlJc w:val="left"/>
      <w:pPr>
        <w:ind w:left="3111" w:hanging="360"/>
      </w:pPr>
      <w:rPr>
        <w:rFonts w:hint="default"/>
        <w:lang w:val="es-MX" w:eastAsia="en-US" w:bidi="ar-SA"/>
      </w:rPr>
    </w:lvl>
    <w:lvl w:ilvl="5" w:tplc="F572B9BC">
      <w:numFmt w:val="bullet"/>
      <w:lvlText w:val="•"/>
      <w:lvlJc w:val="left"/>
      <w:pPr>
        <w:ind w:left="3649" w:hanging="360"/>
      </w:pPr>
      <w:rPr>
        <w:rFonts w:hint="default"/>
        <w:lang w:val="es-MX" w:eastAsia="en-US" w:bidi="ar-SA"/>
      </w:rPr>
    </w:lvl>
    <w:lvl w:ilvl="6" w:tplc="EE62BE6C">
      <w:numFmt w:val="bullet"/>
      <w:lvlText w:val="•"/>
      <w:lvlJc w:val="left"/>
      <w:pPr>
        <w:ind w:left="4186" w:hanging="360"/>
      </w:pPr>
      <w:rPr>
        <w:rFonts w:hint="default"/>
        <w:lang w:val="es-MX" w:eastAsia="en-US" w:bidi="ar-SA"/>
      </w:rPr>
    </w:lvl>
    <w:lvl w:ilvl="7" w:tplc="D78482B8">
      <w:numFmt w:val="bullet"/>
      <w:lvlText w:val="•"/>
      <w:lvlJc w:val="left"/>
      <w:pPr>
        <w:ind w:left="4724" w:hanging="360"/>
      </w:pPr>
      <w:rPr>
        <w:rFonts w:hint="default"/>
        <w:lang w:val="es-MX" w:eastAsia="en-US" w:bidi="ar-SA"/>
      </w:rPr>
    </w:lvl>
    <w:lvl w:ilvl="8" w:tplc="6CB6F37A">
      <w:numFmt w:val="bullet"/>
      <w:lvlText w:val="•"/>
      <w:lvlJc w:val="left"/>
      <w:pPr>
        <w:ind w:left="5262" w:hanging="360"/>
      </w:pPr>
      <w:rPr>
        <w:rFonts w:hint="default"/>
        <w:lang w:val="es-MX" w:eastAsia="en-US" w:bidi="ar-SA"/>
      </w:rPr>
    </w:lvl>
  </w:abstractNum>
  <w:abstractNum w:abstractNumId="30">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765F28"/>
    <w:multiLevelType w:val="hybridMultilevel"/>
    <w:tmpl w:val="5F48DB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B912166"/>
    <w:multiLevelType w:val="hybridMultilevel"/>
    <w:tmpl w:val="972E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4">
    <w:nsid w:val="5C904BA7"/>
    <w:multiLevelType w:val="hybridMultilevel"/>
    <w:tmpl w:val="FD60D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3B3094"/>
    <w:multiLevelType w:val="hybridMultilevel"/>
    <w:tmpl w:val="1680908A"/>
    <w:lvl w:ilvl="0" w:tplc="55C02886">
      <w:start w:val="1"/>
      <w:numFmt w:val="decimal"/>
      <w:lvlText w:val="%1."/>
      <w:lvlJc w:val="left"/>
      <w:pPr>
        <w:ind w:left="53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1E66C2"/>
    <w:multiLevelType w:val="multilevel"/>
    <w:tmpl w:val="FA8C595A"/>
    <w:lvl w:ilvl="0">
      <w:start w:val="1"/>
      <w:numFmt w:val="decimalZero"/>
      <w:lvlText w:val="%1-"/>
      <w:lvlJc w:val="left"/>
      <w:pPr>
        <w:tabs>
          <w:tab w:val="num" w:pos="660"/>
        </w:tabs>
        <w:ind w:left="660" w:hanging="660"/>
      </w:pPr>
      <w:rPr>
        <w:rFonts w:hint="default"/>
      </w:rPr>
    </w:lvl>
    <w:lvl w:ilvl="1">
      <w:start w:val="487"/>
      <w:numFmt w:val="decimal"/>
      <w:lvlText w:val="%1-%2-"/>
      <w:lvlJc w:val="left"/>
      <w:pPr>
        <w:tabs>
          <w:tab w:val="num" w:pos="750"/>
        </w:tabs>
        <w:ind w:left="750" w:hanging="660"/>
      </w:pPr>
      <w:rPr>
        <w:rFonts w:hint="default"/>
      </w:rPr>
    </w:lvl>
    <w:lvl w:ilvl="2">
      <w:start w:val="1"/>
      <w:numFmt w:val="decimalZero"/>
      <w:lvlText w:val="%1-%2-%3."/>
      <w:lvlJc w:val="left"/>
      <w:pPr>
        <w:tabs>
          <w:tab w:val="num" w:pos="900"/>
        </w:tabs>
        <w:ind w:left="900" w:hanging="720"/>
      </w:pPr>
      <w:rPr>
        <w:rFonts w:hint="default"/>
      </w:rPr>
    </w:lvl>
    <w:lvl w:ilvl="3">
      <w:start w:val="1"/>
      <w:numFmt w:val="decimalZero"/>
      <w:lvlText w:val="%1-%2-%3.%4."/>
      <w:lvlJc w:val="left"/>
      <w:pPr>
        <w:tabs>
          <w:tab w:val="num" w:pos="990"/>
        </w:tabs>
        <w:ind w:left="99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620"/>
        </w:tabs>
        <w:ind w:left="1620" w:hanging="108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160"/>
        </w:tabs>
        <w:ind w:left="2160" w:hanging="1440"/>
      </w:pPr>
      <w:rPr>
        <w:rFonts w:hint="default"/>
      </w:rPr>
    </w:lvl>
  </w:abstractNum>
  <w:abstractNum w:abstractNumId="3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7960D1"/>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1">
    <w:nsid w:val="72A03D28"/>
    <w:multiLevelType w:val="hybridMultilevel"/>
    <w:tmpl w:val="E0D02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58E20F0"/>
    <w:multiLevelType w:val="hybridMultilevel"/>
    <w:tmpl w:val="D9CCEEB4"/>
    <w:lvl w:ilvl="0" w:tplc="DBACD5B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B74439"/>
    <w:multiLevelType w:val="hybridMultilevel"/>
    <w:tmpl w:val="E3745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0F300C"/>
    <w:multiLevelType w:val="hybridMultilevel"/>
    <w:tmpl w:val="8BC470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7F0256AA"/>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
  </w:num>
  <w:num w:numId="4">
    <w:abstractNumId w:val="9"/>
  </w:num>
  <w:num w:numId="5">
    <w:abstractNumId w:val="3"/>
  </w:num>
  <w:num w:numId="6">
    <w:abstractNumId w:val="30"/>
  </w:num>
  <w:num w:numId="7">
    <w:abstractNumId w:val="15"/>
  </w:num>
  <w:num w:numId="8">
    <w:abstractNumId w:val="12"/>
  </w:num>
  <w:num w:numId="9">
    <w:abstractNumId w:val="16"/>
  </w:num>
  <w:num w:numId="10">
    <w:abstractNumId w:val="22"/>
  </w:num>
  <w:num w:numId="11">
    <w:abstractNumId w:val="37"/>
  </w:num>
  <w:num w:numId="12">
    <w:abstractNumId w:val="35"/>
  </w:num>
  <w:num w:numId="13">
    <w:abstractNumId w:val="48"/>
  </w:num>
  <w:num w:numId="14">
    <w:abstractNumId w:val="18"/>
  </w:num>
  <w:num w:numId="15">
    <w:abstractNumId w:val="6"/>
  </w:num>
  <w:num w:numId="16">
    <w:abstractNumId w:val="49"/>
  </w:num>
  <w:num w:numId="17">
    <w:abstractNumId w:val="42"/>
  </w:num>
  <w:num w:numId="18">
    <w:abstractNumId w:val="46"/>
  </w:num>
  <w:num w:numId="19">
    <w:abstractNumId w:val="34"/>
  </w:num>
  <w:num w:numId="20">
    <w:abstractNumId w:val="31"/>
  </w:num>
  <w:num w:numId="21">
    <w:abstractNumId w:val="23"/>
  </w:num>
  <w:num w:numId="22">
    <w:abstractNumId w:val="43"/>
  </w:num>
  <w:num w:numId="23">
    <w:abstractNumId w:val="45"/>
  </w:num>
  <w:num w:numId="24">
    <w:abstractNumId w:val="41"/>
  </w:num>
  <w:num w:numId="25">
    <w:abstractNumId w:val="19"/>
  </w:num>
  <w:num w:numId="26">
    <w:abstractNumId w:val="32"/>
  </w:num>
  <w:num w:numId="27">
    <w:abstractNumId w:val="1"/>
  </w:num>
  <w:num w:numId="28">
    <w:abstractNumId w:val="8"/>
  </w:num>
  <w:num w:numId="29">
    <w:abstractNumId w:val="29"/>
  </w:num>
  <w:num w:numId="30">
    <w:abstractNumId w:val="25"/>
  </w:num>
  <w:num w:numId="31">
    <w:abstractNumId w:val="2"/>
  </w:num>
  <w:num w:numId="32">
    <w:abstractNumId w:val="10"/>
  </w:num>
  <w:num w:numId="33">
    <w:abstractNumId w:val="27"/>
  </w:num>
  <w:num w:numId="34">
    <w:abstractNumId w:val="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1"/>
  </w:num>
  <w:num w:numId="39">
    <w:abstractNumId w:val="39"/>
  </w:num>
  <w:num w:numId="40">
    <w:abstractNumId w:val="0"/>
    <w:lvlOverride w:ilvl="0">
      <w:startOverride w:val="1"/>
    </w:lvlOverride>
  </w:num>
  <w:num w:numId="41">
    <w:abstractNumId w:val="33"/>
  </w:num>
  <w:num w:numId="42">
    <w:abstractNumId w:val="17"/>
  </w:num>
  <w:num w:numId="43">
    <w:abstractNumId w:val="40"/>
  </w:num>
  <w:num w:numId="4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6"/>
  </w:num>
  <w:num w:numId="47">
    <w:abstractNumId w:val="38"/>
  </w:num>
  <w:num w:numId="48">
    <w:abstractNumId w:val="36"/>
  </w:num>
  <w:num w:numId="49">
    <w:abstractNumId w:val="4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3BB"/>
    <w:rsid w:val="00001803"/>
    <w:rsid w:val="00002F70"/>
    <w:rsid w:val="00004A28"/>
    <w:rsid w:val="0001237F"/>
    <w:rsid w:val="00012DF9"/>
    <w:rsid w:val="00012F01"/>
    <w:rsid w:val="00016151"/>
    <w:rsid w:val="00016386"/>
    <w:rsid w:val="00022449"/>
    <w:rsid w:val="00025E32"/>
    <w:rsid w:val="00031916"/>
    <w:rsid w:val="00037523"/>
    <w:rsid w:val="00040065"/>
    <w:rsid w:val="00043DA2"/>
    <w:rsid w:val="00050199"/>
    <w:rsid w:val="00060AF4"/>
    <w:rsid w:val="000743C9"/>
    <w:rsid w:val="00076C2A"/>
    <w:rsid w:val="00083D34"/>
    <w:rsid w:val="000925DC"/>
    <w:rsid w:val="00097589"/>
    <w:rsid w:val="000C09AD"/>
    <w:rsid w:val="000D7E94"/>
    <w:rsid w:val="000E0F81"/>
    <w:rsid w:val="000E3E7B"/>
    <w:rsid w:val="000E6A22"/>
    <w:rsid w:val="000F0F43"/>
    <w:rsid w:val="000F479C"/>
    <w:rsid w:val="000F5F8E"/>
    <w:rsid w:val="00105BA1"/>
    <w:rsid w:val="00137630"/>
    <w:rsid w:val="00142A94"/>
    <w:rsid w:val="001506C3"/>
    <w:rsid w:val="00157809"/>
    <w:rsid w:val="001616A3"/>
    <w:rsid w:val="0016771C"/>
    <w:rsid w:val="00173CEF"/>
    <w:rsid w:val="00175476"/>
    <w:rsid w:val="00181B93"/>
    <w:rsid w:val="00184449"/>
    <w:rsid w:val="001A27D1"/>
    <w:rsid w:val="001A2D36"/>
    <w:rsid w:val="001A31BB"/>
    <w:rsid w:val="001A47FC"/>
    <w:rsid w:val="001A7826"/>
    <w:rsid w:val="001B4EEA"/>
    <w:rsid w:val="001B646D"/>
    <w:rsid w:val="001B6AD3"/>
    <w:rsid w:val="001C3C6B"/>
    <w:rsid w:val="001C6193"/>
    <w:rsid w:val="001D0C9D"/>
    <w:rsid w:val="001D2DFB"/>
    <w:rsid w:val="001F280A"/>
    <w:rsid w:val="00201892"/>
    <w:rsid w:val="00207C10"/>
    <w:rsid w:val="00211857"/>
    <w:rsid w:val="00213A3A"/>
    <w:rsid w:val="00220AE1"/>
    <w:rsid w:val="00225E6A"/>
    <w:rsid w:val="0022798D"/>
    <w:rsid w:val="00242F09"/>
    <w:rsid w:val="002458A7"/>
    <w:rsid w:val="002462B7"/>
    <w:rsid w:val="00252EE4"/>
    <w:rsid w:val="002554CF"/>
    <w:rsid w:val="00271B5B"/>
    <w:rsid w:val="00282F66"/>
    <w:rsid w:val="002B49CA"/>
    <w:rsid w:val="002C7FA8"/>
    <w:rsid w:val="002D0B19"/>
    <w:rsid w:val="002E0359"/>
    <w:rsid w:val="002E6AAC"/>
    <w:rsid w:val="002F0712"/>
    <w:rsid w:val="002F0BCC"/>
    <w:rsid w:val="002F2B1D"/>
    <w:rsid w:val="002F7198"/>
    <w:rsid w:val="00303A0E"/>
    <w:rsid w:val="00303DDF"/>
    <w:rsid w:val="00306366"/>
    <w:rsid w:val="003067EF"/>
    <w:rsid w:val="003132DE"/>
    <w:rsid w:val="00317BBC"/>
    <w:rsid w:val="00320C40"/>
    <w:rsid w:val="00320E9D"/>
    <w:rsid w:val="00335CB0"/>
    <w:rsid w:val="00336EEC"/>
    <w:rsid w:val="0034542E"/>
    <w:rsid w:val="00352021"/>
    <w:rsid w:val="00356A66"/>
    <w:rsid w:val="00363354"/>
    <w:rsid w:val="00373526"/>
    <w:rsid w:val="00376007"/>
    <w:rsid w:val="00377281"/>
    <w:rsid w:val="0038319D"/>
    <w:rsid w:val="003846D5"/>
    <w:rsid w:val="003943BB"/>
    <w:rsid w:val="003966E9"/>
    <w:rsid w:val="003B2914"/>
    <w:rsid w:val="003B7DF5"/>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4E8"/>
    <w:rsid w:val="00456BF7"/>
    <w:rsid w:val="00456CDB"/>
    <w:rsid w:val="00460A64"/>
    <w:rsid w:val="004667B7"/>
    <w:rsid w:val="00467B0B"/>
    <w:rsid w:val="0047036C"/>
    <w:rsid w:val="004715AA"/>
    <w:rsid w:val="00473120"/>
    <w:rsid w:val="00477632"/>
    <w:rsid w:val="00482828"/>
    <w:rsid w:val="00483E6C"/>
    <w:rsid w:val="00484544"/>
    <w:rsid w:val="00486364"/>
    <w:rsid w:val="0049528B"/>
    <w:rsid w:val="00497337"/>
    <w:rsid w:val="004A0B72"/>
    <w:rsid w:val="004A2846"/>
    <w:rsid w:val="004A3113"/>
    <w:rsid w:val="004A7FF4"/>
    <w:rsid w:val="004B1C3D"/>
    <w:rsid w:val="004B399E"/>
    <w:rsid w:val="004B4805"/>
    <w:rsid w:val="004B7EAC"/>
    <w:rsid w:val="004C32E8"/>
    <w:rsid w:val="004C5F79"/>
    <w:rsid w:val="004C65E2"/>
    <w:rsid w:val="004D469E"/>
    <w:rsid w:val="004E0413"/>
    <w:rsid w:val="004E41DB"/>
    <w:rsid w:val="004F0F96"/>
    <w:rsid w:val="004F6719"/>
    <w:rsid w:val="004F753F"/>
    <w:rsid w:val="00502DB2"/>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92B3F"/>
    <w:rsid w:val="00592FA8"/>
    <w:rsid w:val="00596870"/>
    <w:rsid w:val="005A2366"/>
    <w:rsid w:val="005A2FE6"/>
    <w:rsid w:val="005B480D"/>
    <w:rsid w:val="005B51BC"/>
    <w:rsid w:val="005C5BE1"/>
    <w:rsid w:val="005D1206"/>
    <w:rsid w:val="005D5AA3"/>
    <w:rsid w:val="005E051E"/>
    <w:rsid w:val="005E366C"/>
    <w:rsid w:val="005F1ABB"/>
    <w:rsid w:val="005F50D5"/>
    <w:rsid w:val="006062AD"/>
    <w:rsid w:val="0060709C"/>
    <w:rsid w:val="00610CAC"/>
    <w:rsid w:val="006226A8"/>
    <w:rsid w:val="006307A3"/>
    <w:rsid w:val="006310EC"/>
    <w:rsid w:val="00635AE1"/>
    <w:rsid w:val="006417F0"/>
    <w:rsid w:val="006446E8"/>
    <w:rsid w:val="0065139D"/>
    <w:rsid w:val="006528AF"/>
    <w:rsid w:val="00653F1E"/>
    <w:rsid w:val="006546ED"/>
    <w:rsid w:val="006552C8"/>
    <w:rsid w:val="00661E27"/>
    <w:rsid w:val="00664149"/>
    <w:rsid w:val="00666840"/>
    <w:rsid w:val="006848E4"/>
    <w:rsid w:val="006861D7"/>
    <w:rsid w:val="00695976"/>
    <w:rsid w:val="00697604"/>
    <w:rsid w:val="006A0229"/>
    <w:rsid w:val="006A3B65"/>
    <w:rsid w:val="006A7F9F"/>
    <w:rsid w:val="006B0784"/>
    <w:rsid w:val="006C1283"/>
    <w:rsid w:val="006D3600"/>
    <w:rsid w:val="006D743C"/>
    <w:rsid w:val="006E2C32"/>
    <w:rsid w:val="006E5204"/>
    <w:rsid w:val="006F3AD2"/>
    <w:rsid w:val="006F4396"/>
    <w:rsid w:val="00704BEB"/>
    <w:rsid w:val="00711E68"/>
    <w:rsid w:val="00712652"/>
    <w:rsid w:val="00712699"/>
    <w:rsid w:val="007165D0"/>
    <w:rsid w:val="00727BC6"/>
    <w:rsid w:val="007310A7"/>
    <w:rsid w:val="00731EB9"/>
    <w:rsid w:val="0073669B"/>
    <w:rsid w:val="00737D20"/>
    <w:rsid w:val="00753137"/>
    <w:rsid w:val="0075341B"/>
    <w:rsid w:val="00755DAC"/>
    <w:rsid w:val="007564E3"/>
    <w:rsid w:val="00760216"/>
    <w:rsid w:val="0076239C"/>
    <w:rsid w:val="00766BAF"/>
    <w:rsid w:val="00780E3B"/>
    <w:rsid w:val="00781F02"/>
    <w:rsid w:val="007827D0"/>
    <w:rsid w:val="00785CD4"/>
    <w:rsid w:val="007930FB"/>
    <w:rsid w:val="00796E04"/>
    <w:rsid w:val="007A3762"/>
    <w:rsid w:val="007A770A"/>
    <w:rsid w:val="007B1E6B"/>
    <w:rsid w:val="007B3DCE"/>
    <w:rsid w:val="007B6AC7"/>
    <w:rsid w:val="007C4A93"/>
    <w:rsid w:val="007E5D38"/>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3C0E"/>
    <w:rsid w:val="00844FCB"/>
    <w:rsid w:val="00847D7C"/>
    <w:rsid w:val="008523C2"/>
    <w:rsid w:val="00853192"/>
    <w:rsid w:val="00860A3B"/>
    <w:rsid w:val="008654F6"/>
    <w:rsid w:val="00867B01"/>
    <w:rsid w:val="00877E5A"/>
    <w:rsid w:val="00882425"/>
    <w:rsid w:val="00883ACB"/>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2693F"/>
    <w:rsid w:val="00937A68"/>
    <w:rsid w:val="00944EA4"/>
    <w:rsid w:val="00952102"/>
    <w:rsid w:val="00952734"/>
    <w:rsid w:val="00956A0B"/>
    <w:rsid w:val="00957DC9"/>
    <w:rsid w:val="0096153F"/>
    <w:rsid w:val="00965930"/>
    <w:rsid w:val="009673E0"/>
    <w:rsid w:val="00987889"/>
    <w:rsid w:val="00994F42"/>
    <w:rsid w:val="009A0413"/>
    <w:rsid w:val="009B4C0B"/>
    <w:rsid w:val="009B56B6"/>
    <w:rsid w:val="009B74F3"/>
    <w:rsid w:val="009C18B2"/>
    <w:rsid w:val="009C6EC8"/>
    <w:rsid w:val="009D2D48"/>
    <w:rsid w:val="009E7B39"/>
    <w:rsid w:val="009F3C6D"/>
    <w:rsid w:val="009F4240"/>
    <w:rsid w:val="009F483F"/>
    <w:rsid w:val="00A01727"/>
    <w:rsid w:val="00A03327"/>
    <w:rsid w:val="00A048EA"/>
    <w:rsid w:val="00A07388"/>
    <w:rsid w:val="00A24825"/>
    <w:rsid w:val="00A24C27"/>
    <w:rsid w:val="00A30584"/>
    <w:rsid w:val="00A3243A"/>
    <w:rsid w:val="00A33922"/>
    <w:rsid w:val="00A36833"/>
    <w:rsid w:val="00A51B97"/>
    <w:rsid w:val="00A57625"/>
    <w:rsid w:val="00A6140D"/>
    <w:rsid w:val="00A67E10"/>
    <w:rsid w:val="00A701CB"/>
    <w:rsid w:val="00A772C6"/>
    <w:rsid w:val="00A825F9"/>
    <w:rsid w:val="00A85334"/>
    <w:rsid w:val="00A93F24"/>
    <w:rsid w:val="00A95760"/>
    <w:rsid w:val="00AA200C"/>
    <w:rsid w:val="00AA58DB"/>
    <w:rsid w:val="00AA7B3B"/>
    <w:rsid w:val="00AB39BF"/>
    <w:rsid w:val="00AB7A3E"/>
    <w:rsid w:val="00AC28E4"/>
    <w:rsid w:val="00AC3983"/>
    <w:rsid w:val="00AC4200"/>
    <w:rsid w:val="00AC4A8E"/>
    <w:rsid w:val="00AD25CA"/>
    <w:rsid w:val="00AD31DF"/>
    <w:rsid w:val="00AD63FC"/>
    <w:rsid w:val="00AE2569"/>
    <w:rsid w:val="00AE2A4A"/>
    <w:rsid w:val="00AF018A"/>
    <w:rsid w:val="00AF5186"/>
    <w:rsid w:val="00B1216C"/>
    <w:rsid w:val="00B174C2"/>
    <w:rsid w:val="00B20151"/>
    <w:rsid w:val="00B24E58"/>
    <w:rsid w:val="00B2575E"/>
    <w:rsid w:val="00B271D6"/>
    <w:rsid w:val="00B31FCB"/>
    <w:rsid w:val="00B33AE5"/>
    <w:rsid w:val="00B44390"/>
    <w:rsid w:val="00B51C0C"/>
    <w:rsid w:val="00B652C9"/>
    <w:rsid w:val="00B757FE"/>
    <w:rsid w:val="00B836E9"/>
    <w:rsid w:val="00B85DAE"/>
    <w:rsid w:val="00B86AFF"/>
    <w:rsid w:val="00B912F5"/>
    <w:rsid w:val="00B92360"/>
    <w:rsid w:val="00B94110"/>
    <w:rsid w:val="00BA710D"/>
    <w:rsid w:val="00BA75DD"/>
    <w:rsid w:val="00BB0C1E"/>
    <w:rsid w:val="00BC230D"/>
    <w:rsid w:val="00BC5139"/>
    <w:rsid w:val="00BD0649"/>
    <w:rsid w:val="00BE3575"/>
    <w:rsid w:val="00BE58A5"/>
    <w:rsid w:val="00BF2929"/>
    <w:rsid w:val="00BF402D"/>
    <w:rsid w:val="00C0684E"/>
    <w:rsid w:val="00C07091"/>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68EC"/>
    <w:rsid w:val="00CB20A9"/>
    <w:rsid w:val="00CB4D32"/>
    <w:rsid w:val="00CC0636"/>
    <w:rsid w:val="00CC1950"/>
    <w:rsid w:val="00CC7D27"/>
    <w:rsid w:val="00CD6BD7"/>
    <w:rsid w:val="00CD779E"/>
    <w:rsid w:val="00CE0C56"/>
    <w:rsid w:val="00CE3AF4"/>
    <w:rsid w:val="00CE7213"/>
    <w:rsid w:val="00CF27F7"/>
    <w:rsid w:val="00D10D12"/>
    <w:rsid w:val="00D13938"/>
    <w:rsid w:val="00D20144"/>
    <w:rsid w:val="00D34BF8"/>
    <w:rsid w:val="00D509FA"/>
    <w:rsid w:val="00D52671"/>
    <w:rsid w:val="00D56BAA"/>
    <w:rsid w:val="00D6146A"/>
    <w:rsid w:val="00D64B23"/>
    <w:rsid w:val="00D67FE9"/>
    <w:rsid w:val="00D74121"/>
    <w:rsid w:val="00D75D7D"/>
    <w:rsid w:val="00D77054"/>
    <w:rsid w:val="00D87260"/>
    <w:rsid w:val="00D93ABA"/>
    <w:rsid w:val="00DA46FB"/>
    <w:rsid w:val="00DB3A83"/>
    <w:rsid w:val="00DC784A"/>
    <w:rsid w:val="00DD6733"/>
    <w:rsid w:val="00DE185D"/>
    <w:rsid w:val="00DE1C15"/>
    <w:rsid w:val="00E00BB8"/>
    <w:rsid w:val="00E02CA2"/>
    <w:rsid w:val="00E05833"/>
    <w:rsid w:val="00E06761"/>
    <w:rsid w:val="00E06AE0"/>
    <w:rsid w:val="00E30839"/>
    <w:rsid w:val="00E3624C"/>
    <w:rsid w:val="00E3772C"/>
    <w:rsid w:val="00E5521E"/>
    <w:rsid w:val="00E553AB"/>
    <w:rsid w:val="00E575C5"/>
    <w:rsid w:val="00E643BA"/>
    <w:rsid w:val="00E7185F"/>
    <w:rsid w:val="00E73961"/>
    <w:rsid w:val="00E75163"/>
    <w:rsid w:val="00E80AFD"/>
    <w:rsid w:val="00E8386D"/>
    <w:rsid w:val="00E8745F"/>
    <w:rsid w:val="00E9069D"/>
    <w:rsid w:val="00E94F47"/>
    <w:rsid w:val="00E95FE8"/>
    <w:rsid w:val="00E97329"/>
    <w:rsid w:val="00EB6DFB"/>
    <w:rsid w:val="00EC75B5"/>
    <w:rsid w:val="00ED3844"/>
    <w:rsid w:val="00ED3C14"/>
    <w:rsid w:val="00ED4390"/>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C8C"/>
    <w:rsid w:val="00F71E0B"/>
    <w:rsid w:val="00F73FCF"/>
    <w:rsid w:val="00F772D3"/>
    <w:rsid w:val="00F77FE9"/>
    <w:rsid w:val="00F8215F"/>
    <w:rsid w:val="00F953E1"/>
    <w:rsid w:val="00FA0CFE"/>
    <w:rsid w:val="00FA3280"/>
    <w:rsid w:val="00FB1FE2"/>
    <w:rsid w:val="00FB3EB4"/>
    <w:rsid w:val="00FD067A"/>
    <w:rsid w:val="00FD4263"/>
    <w:rsid w:val="00FD62DD"/>
    <w:rsid w:val="00FE2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58511EEE-3B05-4517-81A1-02585476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17"/>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846">
      <w:bodyDiv w:val="1"/>
      <w:marLeft w:val="0"/>
      <w:marRight w:val="0"/>
      <w:marTop w:val="0"/>
      <w:marBottom w:val="0"/>
      <w:divBdr>
        <w:top w:val="none" w:sz="0" w:space="0" w:color="auto"/>
        <w:left w:val="none" w:sz="0" w:space="0" w:color="auto"/>
        <w:bottom w:val="none" w:sz="0" w:space="0" w:color="auto"/>
        <w:right w:val="none" w:sz="0" w:space="0" w:color="auto"/>
      </w:divBdr>
    </w:div>
    <w:div w:id="30501595">
      <w:bodyDiv w:val="1"/>
      <w:marLeft w:val="0"/>
      <w:marRight w:val="0"/>
      <w:marTop w:val="0"/>
      <w:marBottom w:val="0"/>
      <w:divBdr>
        <w:top w:val="none" w:sz="0" w:space="0" w:color="auto"/>
        <w:left w:val="none" w:sz="0" w:space="0" w:color="auto"/>
        <w:bottom w:val="none" w:sz="0" w:space="0" w:color="auto"/>
        <w:right w:val="none" w:sz="0" w:space="0" w:color="auto"/>
      </w:divBdr>
    </w:div>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39401914">
      <w:bodyDiv w:val="1"/>
      <w:marLeft w:val="0"/>
      <w:marRight w:val="0"/>
      <w:marTop w:val="0"/>
      <w:marBottom w:val="0"/>
      <w:divBdr>
        <w:top w:val="none" w:sz="0" w:space="0" w:color="auto"/>
        <w:left w:val="none" w:sz="0" w:space="0" w:color="auto"/>
        <w:bottom w:val="none" w:sz="0" w:space="0" w:color="auto"/>
        <w:right w:val="none" w:sz="0" w:space="0" w:color="auto"/>
      </w:divBdr>
    </w:div>
    <w:div w:id="49110287">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098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77485865">
      <w:bodyDiv w:val="1"/>
      <w:marLeft w:val="0"/>
      <w:marRight w:val="0"/>
      <w:marTop w:val="0"/>
      <w:marBottom w:val="0"/>
      <w:divBdr>
        <w:top w:val="none" w:sz="0" w:space="0" w:color="auto"/>
        <w:left w:val="none" w:sz="0" w:space="0" w:color="auto"/>
        <w:bottom w:val="none" w:sz="0" w:space="0" w:color="auto"/>
        <w:right w:val="none" w:sz="0" w:space="0" w:color="auto"/>
      </w:divBdr>
    </w:div>
    <w:div w:id="82726435">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04890342">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64370626">
      <w:bodyDiv w:val="1"/>
      <w:marLeft w:val="0"/>
      <w:marRight w:val="0"/>
      <w:marTop w:val="0"/>
      <w:marBottom w:val="0"/>
      <w:divBdr>
        <w:top w:val="none" w:sz="0" w:space="0" w:color="auto"/>
        <w:left w:val="none" w:sz="0" w:space="0" w:color="auto"/>
        <w:bottom w:val="none" w:sz="0" w:space="0" w:color="auto"/>
        <w:right w:val="none" w:sz="0" w:space="0" w:color="auto"/>
      </w:divBdr>
    </w:div>
    <w:div w:id="170219881">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6788592">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50358712">
      <w:bodyDiv w:val="1"/>
      <w:marLeft w:val="0"/>
      <w:marRight w:val="0"/>
      <w:marTop w:val="0"/>
      <w:marBottom w:val="0"/>
      <w:divBdr>
        <w:top w:val="none" w:sz="0" w:space="0" w:color="auto"/>
        <w:left w:val="none" w:sz="0" w:space="0" w:color="auto"/>
        <w:bottom w:val="none" w:sz="0" w:space="0" w:color="auto"/>
        <w:right w:val="none" w:sz="0" w:space="0" w:color="auto"/>
      </w:divBdr>
    </w:div>
    <w:div w:id="265768590">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290400556">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24209026">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43938465">
      <w:bodyDiv w:val="1"/>
      <w:marLeft w:val="0"/>
      <w:marRight w:val="0"/>
      <w:marTop w:val="0"/>
      <w:marBottom w:val="0"/>
      <w:divBdr>
        <w:top w:val="none" w:sz="0" w:space="0" w:color="auto"/>
        <w:left w:val="none" w:sz="0" w:space="0" w:color="auto"/>
        <w:bottom w:val="none" w:sz="0" w:space="0" w:color="auto"/>
        <w:right w:val="none" w:sz="0" w:space="0" w:color="auto"/>
      </w:divBdr>
    </w:div>
    <w:div w:id="362481497">
      <w:bodyDiv w:val="1"/>
      <w:marLeft w:val="0"/>
      <w:marRight w:val="0"/>
      <w:marTop w:val="0"/>
      <w:marBottom w:val="0"/>
      <w:divBdr>
        <w:top w:val="none" w:sz="0" w:space="0" w:color="auto"/>
        <w:left w:val="none" w:sz="0" w:space="0" w:color="auto"/>
        <w:bottom w:val="none" w:sz="0" w:space="0" w:color="auto"/>
        <w:right w:val="none" w:sz="0" w:space="0" w:color="auto"/>
      </w:divBdr>
    </w:div>
    <w:div w:id="376977587">
      <w:bodyDiv w:val="1"/>
      <w:marLeft w:val="0"/>
      <w:marRight w:val="0"/>
      <w:marTop w:val="0"/>
      <w:marBottom w:val="0"/>
      <w:divBdr>
        <w:top w:val="none" w:sz="0" w:space="0" w:color="auto"/>
        <w:left w:val="none" w:sz="0" w:space="0" w:color="auto"/>
        <w:bottom w:val="none" w:sz="0" w:space="0" w:color="auto"/>
        <w:right w:val="none" w:sz="0" w:space="0" w:color="auto"/>
      </w:divBdr>
    </w:div>
    <w:div w:id="378089549">
      <w:bodyDiv w:val="1"/>
      <w:marLeft w:val="0"/>
      <w:marRight w:val="0"/>
      <w:marTop w:val="0"/>
      <w:marBottom w:val="0"/>
      <w:divBdr>
        <w:top w:val="none" w:sz="0" w:space="0" w:color="auto"/>
        <w:left w:val="none" w:sz="0" w:space="0" w:color="auto"/>
        <w:bottom w:val="none" w:sz="0" w:space="0" w:color="auto"/>
        <w:right w:val="none" w:sz="0" w:space="0" w:color="auto"/>
      </w:divBdr>
    </w:div>
    <w:div w:id="383064430">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391391280">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0784635">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2162350">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2985321">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475804271">
      <w:bodyDiv w:val="1"/>
      <w:marLeft w:val="0"/>
      <w:marRight w:val="0"/>
      <w:marTop w:val="0"/>
      <w:marBottom w:val="0"/>
      <w:divBdr>
        <w:top w:val="none" w:sz="0" w:space="0" w:color="auto"/>
        <w:left w:val="none" w:sz="0" w:space="0" w:color="auto"/>
        <w:bottom w:val="none" w:sz="0" w:space="0" w:color="auto"/>
        <w:right w:val="none" w:sz="0" w:space="0" w:color="auto"/>
      </w:divBdr>
    </w:div>
    <w:div w:id="504907907">
      <w:bodyDiv w:val="1"/>
      <w:marLeft w:val="0"/>
      <w:marRight w:val="0"/>
      <w:marTop w:val="0"/>
      <w:marBottom w:val="0"/>
      <w:divBdr>
        <w:top w:val="none" w:sz="0" w:space="0" w:color="auto"/>
        <w:left w:val="none" w:sz="0" w:space="0" w:color="auto"/>
        <w:bottom w:val="none" w:sz="0" w:space="0" w:color="auto"/>
        <w:right w:val="none" w:sz="0" w:space="0" w:color="auto"/>
      </w:divBdr>
    </w:div>
    <w:div w:id="507912094">
      <w:bodyDiv w:val="1"/>
      <w:marLeft w:val="0"/>
      <w:marRight w:val="0"/>
      <w:marTop w:val="0"/>
      <w:marBottom w:val="0"/>
      <w:divBdr>
        <w:top w:val="none" w:sz="0" w:space="0" w:color="auto"/>
        <w:left w:val="none" w:sz="0" w:space="0" w:color="auto"/>
        <w:bottom w:val="none" w:sz="0" w:space="0" w:color="auto"/>
        <w:right w:val="none" w:sz="0" w:space="0" w:color="auto"/>
      </w:divBdr>
    </w:div>
    <w:div w:id="515846737">
      <w:bodyDiv w:val="1"/>
      <w:marLeft w:val="0"/>
      <w:marRight w:val="0"/>
      <w:marTop w:val="0"/>
      <w:marBottom w:val="0"/>
      <w:divBdr>
        <w:top w:val="none" w:sz="0" w:space="0" w:color="auto"/>
        <w:left w:val="none" w:sz="0" w:space="0" w:color="auto"/>
        <w:bottom w:val="none" w:sz="0" w:space="0" w:color="auto"/>
        <w:right w:val="none" w:sz="0" w:space="0" w:color="auto"/>
      </w:divBdr>
    </w:div>
    <w:div w:id="519468334">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33661035">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45023295">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351334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597910624">
      <w:bodyDiv w:val="1"/>
      <w:marLeft w:val="0"/>
      <w:marRight w:val="0"/>
      <w:marTop w:val="0"/>
      <w:marBottom w:val="0"/>
      <w:divBdr>
        <w:top w:val="none" w:sz="0" w:space="0" w:color="auto"/>
        <w:left w:val="none" w:sz="0" w:space="0" w:color="auto"/>
        <w:bottom w:val="none" w:sz="0" w:space="0" w:color="auto"/>
        <w:right w:val="none" w:sz="0" w:space="0" w:color="auto"/>
      </w:divBdr>
    </w:div>
    <w:div w:id="603655189">
      <w:bodyDiv w:val="1"/>
      <w:marLeft w:val="0"/>
      <w:marRight w:val="0"/>
      <w:marTop w:val="0"/>
      <w:marBottom w:val="0"/>
      <w:divBdr>
        <w:top w:val="none" w:sz="0" w:space="0" w:color="auto"/>
        <w:left w:val="none" w:sz="0" w:space="0" w:color="auto"/>
        <w:bottom w:val="none" w:sz="0" w:space="0" w:color="auto"/>
        <w:right w:val="none" w:sz="0" w:space="0" w:color="auto"/>
      </w:divBdr>
    </w:div>
    <w:div w:id="606432151">
      <w:bodyDiv w:val="1"/>
      <w:marLeft w:val="0"/>
      <w:marRight w:val="0"/>
      <w:marTop w:val="0"/>
      <w:marBottom w:val="0"/>
      <w:divBdr>
        <w:top w:val="none" w:sz="0" w:space="0" w:color="auto"/>
        <w:left w:val="none" w:sz="0" w:space="0" w:color="auto"/>
        <w:bottom w:val="none" w:sz="0" w:space="0" w:color="auto"/>
        <w:right w:val="none" w:sz="0" w:space="0" w:color="auto"/>
      </w:divBdr>
    </w:div>
    <w:div w:id="609774117">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3389116">
      <w:bodyDiv w:val="1"/>
      <w:marLeft w:val="0"/>
      <w:marRight w:val="0"/>
      <w:marTop w:val="0"/>
      <w:marBottom w:val="0"/>
      <w:divBdr>
        <w:top w:val="none" w:sz="0" w:space="0" w:color="auto"/>
        <w:left w:val="none" w:sz="0" w:space="0" w:color="auto"/>
        <w:bottom w:val="none" w:sz="0" w:space="0" w:color="auto"/>
        <w:right w:val="none" w:sz="0" w:space="0" w:color="auto"/>
      </w:divBdr>
    </w:div>
    <w:div w:id="624821748">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39381272">
      <w:bodyDiv w:val="1"/>
      <w:marLeft w:val="0"/>
      <w:marRight w:val="0"/>
      <w:marTop w:val="0"/>
      <w:marBottom w:val="0"/>
      <w:divBdr>
        <w:top w:val="none" w:sz="0" w:space="0" w:color="auto"/>
        <w:left w:val="none" w:sz="0" w:space="0" w:color="auto"/>
        <w:bottom w:val="none" w:sz="0" w:space="0" w:color="auto"/>
        <w:right w:val="none" w:sz="0" w:space="0" w:color="auto"/>
      </w:divBdr>
    </w:div>
    <w:div w:id="641932205">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557703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576632">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83630455">
      <w:bodyDiv w:val="1"/>
      <w:marLeft w:val="0"/>
      <w:marRight w:val="0"/>
      <w:marTop w:val="0"/>
      <w:marBottom w:val="0"/>
      <w:divBdr>
        <w:top w:val="none" w:sz="0" w:space="0" w:color="auto"/>
        <w:left w:val="none" w:sz="0" w:space="0" w:color="auto"/>
        <w:bottom w:val="none" w:sz="0" w:space="0" w:color="auto"/>
        <w:right w:val="none" w:sz="0" w:space="0" w:color="auto"/>
      </w:divBdr>
    </w:div>
    <w:div w:id="684593617">
      <w:bodyDiv w:val="1"/>
      <w:marLeft w:val="0"/>
      <w:marRight w:val="0"/>
      <w:marTop w:val="0"/>
      <w:marBottom w:val="0"/>
      <w:divBdr>
        <w:top w:val="none" w:sz="0" w:space="0" w:color="auto"/>
        <w:left w:val="none" w:sz="0" w:space="0" w:color="auto"/>
        <w:bottom w:val="none" w:sz="0" w:space="0" w:color="auto"/>
        <w:right w:val="none" w:sz="0" w:space="0" w:color="auto"/>
      </w:divBdr>
    </w:div>
    <w:div w:id="68675852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696780308">
      <w:bodyDiv w:val="1"/>
      <w:marLeft w:val="0"/>
      <w:marRight w:val="0"/>
      <w:marTop w:val="0"/>
      <w:marBottom w:val="0"/>
      <w:divBdr>
        <w:top w:val="none" w:sz="0" w:space="0" w:color="auto"/>
        <w:left w:val="none" w:sz="0" w:space="0" w:color="auto"/>
        <w:bottom w:val="none" w:sz="0" w:space="0" w:color="auto"/>
        <w:right w:val="none" w:sz="0" w:space="0" w:color="auto"/>
      </w:divBdr>
    </w:div>
    <w:div w:id="700278287">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088942">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19323708">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26342468">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44180564">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785782054">
      <w:bodyDiv w:val="1"/>
      <w:marLeft w:val="0"/>
      <w:marRight w:val="0"/>
      <w:marTop w:val="0"/>
      <w:marBottom w:val="0"/>
      <w:divBdr>
        <w:top w:val="none" w:sz="0" w:space="0" w:color="auto"/>
        <w:left w:val="none" w:sz="0" w:space="0" w:color="auto"/>
        <w:bottom w:val="none" w:sz="0" w:space="0" w:color="auto"/>
        <w:right w:val="none" w:sz="0" w:space="0" w:color="auto"/>
      </w:divBdr>
    </w:div>
    <w:div w:id="787235207">
      <w:bodyDiv w:val="1"/>
      <w:marLeft w:val="0"/>
      <w:marRight w:val="0"/>
      <w:marTop w:val="0"/>
      <w:marBottom w:val="0"/>
      <w:divBdr>
        <w:top w:val="none" w:sz="0" w:space="0" w:color="auto"/>
        <w:left w:val="none" w:sz="0" w:space="0" w:color="auto"/>
        <w:bottom w:val="none" w:sz="0" w:space="0" w:color="auto"/>
        <w:right w:val="none" w:sz="0" w:space="0" w:color="auto"/>
      </w:divBdr>
    </w:div>
    <w:div w:id="792095105">
      <w:bodyDiv w:val="1"/>
      <w:marLeft w:val="0"/>
      <w:marRight w:val="0"/>
      <w:marTop w:val="0"/>
      <w:marBottom w:val="0"/>
      <w:divBdr>
        <w:top w:val="none" w:sz="0" w:space="0" w:color="auto"/>
        <w:left w:val="none" w:sz="0" w:space="0" w:color="auto"/>
        <w:bottom w:val="none" w:sz="0" w:space="0" w:color="auto"/>
        <w:right w:val="none" w:sz="0" w:space="0" w:color="auto"/>
      </w:divBdr>
    </w:div>
    <w:div w:id="810906324">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38496095">
      <w:bodyDiv w:val="1"/>
      <w:marLeft w:val="0"/>
      <w:marRight w:val="0"/>
      <w:marTop w:val="0"/>
      <w:marBottom w:val="0"/>
      <w:divBdr>
        <w:top w:val="none" w:sz="0" w:space="0" w:color="auto"/>
        <w:left w:val="none" w:sz="0" w:space="0" w:color="auto"/>
        <w:bottom w:val="none" w:sz="0" w:space="0" w:color="auto"/>
        <w:right w:val="none" w:sz="0" w:space="0" w:color="auto"/>
      </w:divBdr>
    </w:div>
    <w:div w:id="839080225">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49566788">
      <w:bodyDiv w:val="1"/>
      <w:marLeft w:val="0"/>
      <w:marRight w:val="0"/>
      <w:marTop w:val="0"/>
      <w:marBottom w:val="0"/>
      <w:divBdr>
        <w:top w:val="none" w:sz="0" w:space="0" w:color="auto"/>
        <w:left w:val="none" w:sz="0" w:space="0" w:color="auto"/>
        <w:bottom w:val="none" w:sz="0" w:space="0" w:color="auto"/>
        <w:right w:val="none" w:sz="0" w:space="0" w:color="auto"/>
      </w:divBdr>
    </w:div>
    <w:div w:id="851337094">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56889953">
      <w:bodyDiv w:val="1"/>
      <w:marLeft w:val="0"/>
      <w:marRight w:val="0"/>
      <w:marTop w:val="0"/>
      <w:marBottom w:val="0"/>
      <w:divBdr>
        <w:top w:val="none" w:sz="0" w:space="0" w:color="auto"/>
        <w:left w:val="none" w:sz="0" w:space="0" w:color="auto"/>
        <w:bottom w:val="none" w:sz="0" w:space="0" w:color="auto"/>
        <w:right w:val="none" w:sz="0" w:space="0" w:color="auto"/>
      </w:divBdr>
    </w:div>
    <w:div w:id="874730227">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895429017">
      <w:bodyDiv w:val="1"/>
      <w:marLeft w:val="0"/>
      <w:marRight w:val="0"/>
      <w:marTop w:val="0"/>
      <w:marBottom w:val="0"/>
      <w:divBdr>
        <w:top w:val="none" w:sz="0" w:space="0" w:color="auto"/>
        <w:left w:val="none" w:sz="0" w:space="0" w:color="auto"/>
        <w:bottom w:val="none" w:sz="0" w:space="0" w:color="auto"/>
        <w:right w:val="none" w:sz="0" w:space="0" w:color="auto"/>
      </w:divBdr>
    </w:div>
    <w:div w:id="907114062">
      <w:bodyDiv w:val="1"/>
      <w:marLeft w:val="0"/>
      <w:marRight w:val="0"/>
      <w:marTop w:val="0"/>
      <w:marBottom w:val="0"/>
      <w:divBdr>
        <w:top w:val="none" w:sz="0" w:space="0" w:color="auto"/>
        <w:left w:val="none" w:sz="0" w:space="0" w:color="auto"/>
        <w:bottom w:val="none" w:sz="0" w:space="0" w:color="auto"/>
        <w:right w:val="none" w:sz="0" w:space="0" w:color="auto"/>
      </w:divBdr>
    </w:div>
    <w:div w:id="907955216">
      <w:bodyDiv w:val="1"/>
      <w:marLeft w:val="0"/>
      <w:marRight w:val="0"/>
      <w:marTop w:val="0"/>
      <w:marBottom w:val="0"/>
      <w:divBdr>
        <w:top w:val="none" w:sz="0" w:space="0" w:color="auto"/>
        <w:left w:val="none" w:sz="0" w:space="0" w:color="auto"/>
        <w:bottom w:val="none" w:sz="0" w:space="0" w:color="auto"/>
        <w:right w:val="none" w:sz="0" w:space="0" w:color="auto"/>
      </w:divBdr>
    </w:div>
    <w:div w:id="914825428">
      <w:bodyDiv w:val="1"/>
      <w:marLeft w:val="0"/>
      <w:marRight w:val="0"/>
      <w:marTop w:val="0"/>
      <w:marBottom w:val="0"/>
      <w:divBdr>
        <w:top w:val="none" w:sz="0" w:space="0" w:color="auto"/>
        <w:left w:val="none" w:sz="0" w:space="0" w:color="auto"/>
        <w:bottom w:val="none" w:sz="0" w:space="0" w:color="auto"/>
        <w:right w:val="none" w:sz="0" w:space="0" w:color="auto"/>
      </w:divBdr>
    </w:div>
    <w:div w:id="925963594">
      <w:bodyDiv w:val="1"/>
      <w:marLeft w:val="0"/>
      <w:marRight w:val="0"/>
      <w:marTop w:val="0"/>
      <w:marBottom w:val="0"/>
      <w:divBdr>
        <w:top w:val="none" w:sz="0" w:space="0" w:color="auto"/>
        <w:left w:val="none" w:sz="0" w:space="0" w:color="auto"/>
        <w:bottom w:val="none" w:sz="0" w:space="0" w:color="auto"/>
        <w:right w:val="none" w:sz="0" w:space="0" w:color="auto"/>
      </w:divBdr>
    </w:div>
    <w:div w:id="935211688">
      <w:bodyDiv w:val="1"/>
      <w:marLeft w:val="0"/>
      <w:marRight w:val="0"/>
      <w:marTop w:val="0"/>
      <w:marBottom w:val="0"/>
      <w:divBdr>
        <w:top w:val="none" w:sz="0" w:space="0" w:color="auto"/>
        <w:left w:val="none" w:sz="0" w:space="0" w:color="auto"/>
        <w:bottom w:val="none" w:sz="0" w:space="0" w:color="auto"/>
        <w:right w:val="none" w:sz="0" w:space="0" w:color="auto"/>
      </w:divBdr>
    </w:div>
    <w:div w:id="937637266">
      <w:bodyDiv w:val="1"/>
      <w:marLeft w:val="0"/>
      <w:marRight w:val="0"/>
      <w:marTop w:val="0"/>
      <w:marBottom w:val="0"/>
      <w:divBdr>
        <w:top w:val="none" w:sz="0" w:space="0" w:color="auto"/>
        <w:left w:val="none" w:sz="0" w:space="0" w:color="auto"/>
        <w:bottom w:val="none" w:sz="0" w:space="0" w:color="auto"/>
        <w:right w:val="none" w:sz="0" w:space="0" w:color="auto"/>
      </w:divBdr>
    </w:div>
    <w:div w:id="94905172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8725265">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03822408">
      <w:bodyDiv w:val="1"/>
      <w:marLeft w:val="0"/>
      <w:marRight w:val="0"/>
      <w:marTop w:val="0"/>
      <w:marBottom w:val="0"/>
      <w:divBdr>
        <w:top w:val="none" w:sz="0" w:space="0" w:color="auto"/>
        <w:left w:val="none" w:sz="0" w:space="0" w:color="auto"/>
        <w:bottom w:val="none" w:sz="0" w:space="0" w:color="auto"/>
        <w:right w:val="none" w:sz="0" w:space="0" w:color="auto"/>
      </w:divBdr>
    </w:div>
    <w:div w:id="1008172428">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39940873">
      <w:bodyDiv w:val="1"/>
      <w:marLeft w:val="0"/>
      <w:marRight w:val="0"/>
      <w:marTop w:val="0"/>
      <w:marBottom w:val="0"/>
      <w:divBdr>
        <w:top w:val="none" w:sz="0" w:space="0" w:color="auto"/>
        <w:left w:val="none" w:sz="0" w:space="0" w:color="auto"/>
        <w:bottom w:val="none" w:sz="0" w:space="0" w:color="auto"/>
        <w:right w:val="none" w:sz="0" w:space="0" w:color="auto"/>
      </w:divBdr>
    </w:div>
    <w:div w:id="1040786871">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83259641">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07310889">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39683607">
      <w:bodyDiv w:val="1"/>
      <w:marLeft w:val="0"/>
      <w:marRight w:val="0"/>
      <w:marTop w:val="0"/>
      <w:marBottom w:val="0"/>
      <w:divBdr>
        <w:top w:val="none" w:sz="0" w:space="0" w:color="auto"/>
        <w:left w:val="none" w:sz="0" w:space="0" w:color="auto"/>
        <w:bottom w:val="none" w:sz="0" w:space="0" w:color="auto"/>
        <w:right w:val="none" w:sz="0" w:space="0" w:color="auto"/>
      </w:divBdr>
    </w:div>
    <w:div w:id="1146628038">
      <w:bodyDiv w:val="1"/>
      <w:marLeft w:val="0"/>
      <w:marRight w:val="0"/>
      <w:marTop w:val="0"/>
      <w:marBottom w:val="0"/>
      <w:divBdr>
        <w:top w:val="none" w:sz="0" w:space="0" w:color="auto"/>
        <w:left w:val="none" w:sz="0" w:space="0" w:color="auto"/>
        <w:bottom w:val="none" w:sz="0" w:space="0" w:color="auto"/>
        <w:right w:val="none" w:sz="0" w:space="0" w:color="auto"/>
      </w:divBdr>
    </w:div>
    <w:div w:id="1150828410">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158497513">
      <w:bodyDiv w:val="1"/>
      <w:marLeft w:val="0"/>
      <w:marRight w:val="0"/>
      <w:marTop w:val="0"/>
      <w:marBottom w:val="0"/>
      <w:divBdr>
        <w:top w:val="none" w:sz="0" w:space="0" w:color="auto"/>
        <w:left w:val="none" w:sz="0" w:space="0" w:color="auto"/>
        <w:bottom w:val="none" w:sz="0" w:space="0" w:color="auto"/>
        <w:right w:val="none" w:sz="0" w:space="0" w:color="auto"/>
      </w:divBdr>
    </w:div>
    <w:div w:id="1162042383">
      <w:bodyDiv w:val="1"/>
      <w:marLeft w:val="0"/>
      <w:marRight w:val="0"/>
      <w:marTop w:val="0"/>
      <w:marBottom w:val="0"/>
      <w:divBdr>
        <w:top w:val="none" w:sz="0" w:space="0" w:color="auto"/>
        <w:left w:val="none" w:sz="0" w:space="0" w:color="auto"/>
        <w:bottom w:val="none" w:sz="0" w:space="0" w:color="auto"/>
        <w:right w:val="none" w:sz="0" w:space="0" w:color="auto"/>
      </w:divBdr>
    </w:div>
    <w:div w:id="1178929277">
      <w:bodyDiv w:val="1"/>
      <w:marLeft w:val="0"/>
      <w:marRight w:val="0"/>
      <w:marTop w:val="0"/>
      <w:marBottom w:val="0"/>
      <w:divBdr>
        <w:top w:val="none" w:sz="0" w:space="0" w:color="auto"/>
        <w:left w:val="none" w:sz="0" w:space="0" w:color="auto"/>
        <w:bottom w:val="none" w:sz="0" w:space="0" w:color="auto"/>
        <w:right w:val="none" w:sz="0" w:space="0" w:color="auto"/>
      </w:divBdr>
    </w:div>
    <w:div w:id="1187137609">
      <w:bodyDiv w:val="1"/>
      <w:marLeft w:val="0"/>
      <w:marRight w:val="0"/>
      <w:marTop w:val="0"/>
      <w:marBottom w:val="0"/>
      <w:divBdr>
        <w:top w:val="none" w:sz="0" w:space="0" w:color="auto"/>
        <w:left w:val="none" w:sz="0" w:space="0" w:color="auto"/>
        <w:bottom w:val="none" w:sz="0" w:space="0" w:color="auto"/>
        <w:right w:val="none" w:sz="0" w:space="0" w:color="auto"/>
      </w:divBdr>
    </w:div>
    <w:div w:id="118740687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22327791">
      <w:bodyDiv w:val="1"/>
      <w:marLeft w:val="0"/>
      <w:marRight w:val="0"/>
      <w:marTop w:val="0"/>
      <w:marBottom w:val="0"/>
      <w:divBdr>
        <w:top w:val="none" w:sz="0" w:space="0" w:color="auto"/>
        <w:left w:val="none" w:sz="0" w:space="0" w:color="auto"/>
        <w:bottom w:val="none" w:sz="0" w:space="0" w:color="auto"/>
        <w:right w:val="none" w:sz="0" w:space="0" w:color="auto"/>
      </w:divBdr>
    </w:div>
    <w:div w:id="1231618306">
      <w:bodyDiv w:val="1"/>
      <w:marLeft w:val="0"/>
      <w:marRight w:val="0"/>
      <w:marTop w:val="0"/>
      <w:marBottom w:val="0"/>
      <w:divBdr>
        <w:top w:val="none" w:sz="0" w:space="0" w:color="auto"/>
        <w:left w:val="none" w:sz="0" w:space="0" w:color="auto"/>
        <w:bottom w:val="none" w:sz="0" w:space="0" w:color="auto"/>
        <w:right w:val="none" w:sz="0" w:space="0" w:color="auto"/>
      </w:divBdr>
    </w:div>
    <w:div w:id="1233346319">
      <w:bodyDiv w:val="1"/>
      <w:marLeft w:val="0"/>
      <w:marRight w:val="0"/>
      <w:marTop w:val="0"/>
      <w:marBottom w:val="0"/>
      <w:divBdr>
        <w:top w:val="none" w:sz="0" w:space="0" w:color="auto"/>
        <w:left w:val="none" w:sz="0" w:space="0" w:color="auto"/>
        <w:bottom w:val="none" w:sz="0" w:space="0" w:color="auto"/>
        <w:right w:val="none" w:sz="0" w:space="0" w:color="auto"/>
      </w:divBdr>
    </w:div>
    <w:div w:id="1235772826">
      <w:bodyDiv w:val="1"/>
      <w:marLeft w:val="0"/>
      <w:marRight w:val="0"/>
      <w:marTop w:val="0"/>
      <w:marBottom w:val="0"/>
      <w:divBdr>
        <w:top w:val="none" w:sz="0" w:space="0" w:color="auto"/>
        <w:left w:val="none" w:sz="0" w:space="0" w:color="auto"/>
        <w:bottom w:val="none" w:sz="0" w:space="0" w:color="auto"/>
        <w:right w:val="none" w:sz="0" w:space="0" w:color="auto"/>
      </w:divBdr>
    </w:div>
    <w:div w:id="1237935682">
      <w:bodyDiv w:val="1"/>
      <w:marLeft w:val="0"/>
      <w:marRight w:val="0"/>
      <w:marTop w:val="0"/>
      <w:marBottom w:val="0"/>
      <w:divBdr>
        <w:top w:val="none" w:sz="0" w:space="0" w:color="auto"/>
        <w:left w:val="none" w:sz="0" w:space="0" w:color="auto"/>
        <w:bottom w:val="none" w:sz="0" w:space="0" w:color="auto"/>
        <w:right w:val="none" w:sz="0" w:space="0" w:color="auto"/>
      </w:divBdr>
    </w:div>
    <w:div w:id="1242838852">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299608690">
      <w:bodyDiv w:val="1"/>
      <w:marLeft w:val="0"/>
      <w:marRight w:val="0"/>
      <w:marTop w:val="0"/>
      <w:marBottom w:val="0"/>
      <w:divBdr>
        <w:top w:val="none" w:sz="0" w:space="0" w:color="auto"/>
        <w:left w:val="none" w:sz="0" w:space="0" w:color="auto"/>
        <w:bottom w:val="none" w:sz="0" w:space="0" w:color="auto"/>
        <w:right w:val="none" w:sz="0" w:space="0" w:color="auto"/>
      </w:divBdr>
    </w:div>
    <w:div w:id="1301955196">
      <w:bodyDiv w:val="1"/>
      <w:marLeft w:val="0"/>
      <w:marRight w:val="0"/>
      <w:marTop w:val="0"/>
      <w:marBottom w:val="0"/>
      <w:divBdr>
        <w:top w:val="none" w:sz="0" w:space="0" w:color="auto"/>
        <w:left w:val="none" w:sz="0" w:space="0" w:color="auto"/>
        <w:bottom w:val="none" w:sz="0" w:space="0" w:color="auto"/>
        <w:right w:val="none" w:sz="0" w:space="0" w:color="auto"/>
      </w:divBdr>
    </w:div>
    <w:div w:id="1307778512">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57003036">
      <w:bodyDiv w:val="1"/>
      <w:marLeft w:val="0"/>
      <w:marRight w:val="0"/>
      <w:marTop w:val="0"/>
      <w:marBottom w:val="0"/>
      <w:divBdr>
        <w:top w:val="none" w:sz="0" w:space="0" w:color="auto"/>
        <w:left w:val="none" w:sz="0" w:space="0" w:color="auto"/>
        <w:bottom w:val="none" w:sz="0" w:space="0" w:color="auto"/>
        <w:right w:val="none" w:sz="0" w:space="0" w:color="auto"/>
      </w:divBdr>
    </w:div>
    <w:div w:id="13627783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391996720">
      <w:bodyDiv w:val="1"/>
      <w:marLeft w:val="0"/>
      <w:marRight w:val="0"/>
      <w:marTop w:val="0"/>
      <w:marBottom w:val="0"/>
      <w:divBdr>
        <w:top w:val="none" w:sz="0" w:space="0" w:color="auto"/>
        <w:left w:val="none" w:sz="0" w:space="0" w:color="auto"/>
        <w:bottom w:val="none" w:sz="0" w:space="0" w:color="auto"/>
        <w:right w:val="none" w:sz="0" w:space="0" w:color="auto"/>
      </w:divBdr>
    </w:div>
    <w:div w:id="1416630441">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24565865">
      <w:bodyDiv w:val="1"/>
      <w:marLeft w:val="0"/>
      <w:marRight w:val="0"/>
      <w:marTop w:val="0"/>
      <w:marBottom w:val="0"/>
      <w:divBdr>
        <w:top w:val="none" w:sz="0" w:space="0" w:color="auto"/>
        <w:left w:val="none" w:sz="0" w:space="0" w:color="auto"/>
        <w:bottom w:val="none" w:sz="0" w:space="0" w:color="auto"/>
        <w:right w:val="none" w:sz="0" w:space="0" w:color="auto"/>
      </w:divBdr>
    </w:div>
    <w:div w:id="1426457616">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1507640">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1584068">
      <w:bodyDiv w:val="1"/>
      <w:marLeft w:val="0"/>
      <w:marRight w:val="0"/>
      <w:marTop w:val="0"/>
      <w:marBottom w:val="0"/>
      <w:divBdr>
        <w:top w:val="none" w:sz="0" w:space="0" w:color="auto"/>
        <w:left w:val="none" w:sz="0" w:space="0" w:color="auto"/>
        <w:bottom w:val="none" w:sz="0" w:space="0" w:color="auto"/>
        <w:right w:val="none" w:sz="0" w:space="0" w:color="auto"/>
      </w:divBdr>
    </w:div>
    <w:div w:id="1456026320">
      <w:bodyDiv w:val="1"/>
      <w:marLeft w:val="0"/>
      <w:marRight w:val="0"/>
      <w:marTop w:val="0"/>
      <w:marBottom w:val="0"/>
      <w:divBdr>
        <w:top w:val="none" w:sz="0" w:space="0" w:color="auto"/>
        <w:left w:val="none" w:sz="0" w:space="0" w:color="auto"/>
        <w:bottom w:val="none" w:sz="0" w:space="0" w:color="auto"/>
        <w:right w:val="none" w:sz="0" w:space="0" w:color="auto"/>
      </w:divBdr>
    </w:div>
    <w:div w:id="1458332735">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1002640">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08985769">
      <w:bodyDiv w:val="1"/>
      <w:marLeft w:val="0"/>
      <w:marRight w:val="0"/>
      <w:marTop w:val="0"/>
      <w:marBottom w:val="0"/>
      <w:divBdr>
        <w:top w:val="none" w:sz="0" w:space="0" w:color="auto"/>
        <w:left w:val="none" w:sz="0" w:space="0" w:color="auto"/>
        <w:bottom w:val="none" w:sz="0" w:space="0" w:color="auto"/>
        <w:right w:val="none" w:sz="0" w:space="0" w:color="auto"/>
      </w:divBdr>
    </w:div>
    <w:div w:id="1511262615">
      <w:bodyDiv w:val="1"/>
      <w:marLeft w:val="0"/>
      <w:marRight w:val="0"/>
      <w:marTop w:val="0"/>
      <w:marBottom w:val="0"/>
      <w:divBdr>
        <w:top w:val="none" w:sz="0" w:space="0" w:color="auto"/>
        <w:left w:val="none" w:sz="0" w:space="0" w:color="auto"/>
        <w:bottom w:val="none" w:sz="0" w:space="0" w:color="auto"/>
        <w:right w:val="none" w:sz="0" w:space="0" w:color="auto"/>
      </w:divBdr>
    </w:div>
    <w:div w:id="1512334413">
      <w:bodyDiv w:val="1"/>
      <w:marLeft w:val="0"/>
      <w:marRight w:val="0"/>
      <w:marTop w:val="0"/>
      <w:marBottom w:val="0"/>
      <w:divBdr>
        <w:top w:val="none" w:sz="0" w:space="0" w:color="auto"/>
        <w:left w:val="none" w:sz="0" w:space="0" w:color="auto"/>
        <w:bottom w:val="none" w:sz="0" w:space="0" w:color="auto"/>
        <w:right w:val="none" w:sz="0" w:space="0" w:color="auto"/>
      </w:divBdr>
    </w:div>
    <w:div w:id="1515850400">
      <w:bodyDiv w:val="1"/>
      <w:marLeft w:val="0"/>
      <w:marRight w:val="0"/>
      <w:marTop w:val="0"/>
      <w:marBottom w:val="0"/>
      <w:divBdr>
        <w:top w:val="none" w:sz="0" w:space="0" w:color="auto"/>
        <w:left w:val="none" w:sz="0" w:space="0" w:color="auto"/>
        <w:bottom w:val="none" w:sz="0" w:space="0" w:color="auto"/>
        <w:right w:val="none" w:sz="0" w:space="0" w:color="auto"/>
      </w:divBdr>
    </w:div>
    <w:div w:id="1535653756">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39859084">
      <w:bodyDiv w:val="1"/>
      <w:marLeft w:val="0"/>
      <w:marRight w:val="0"/>
      <w:marTop w:val="0"/>
      <w:marBottom w:val="0"/>
      <w:divBdr>
        <w:top w:val="none" w:sz="0" w:space="0" w:color="auto"/>
        <w:left w:val="none" w:sz="0" w:space="0" w:color="auto"/>
        <w:bottom w:val="none" w:sz="0" w:space="0" w:color="auto"/>
        <w:right w:val="none" w:sz="0" w:space="0" w:color="auto"/>
      </w:divBdr>
    </w:div>
    <w:div w:id="1542547423">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52575290">
      <w:bodyDiv w:val="1"/>
      <w:marLeft w:val="0"/>
      <w:marRight w:val="0"/>
      <w:marTop w:val="0"/>
      <w:marBottom w:val="0"/>
      <w:divBdr>
        <w:top w:val="none" w:sz="0" w:space="0" w:color="auto"/>
        <w:left w:val="none" w:sz="0" w:space="0" w:color="auto"/>
        <w:bottom w:val="none" w:sz="0" w:space="0" w:color="auto"/>
        <w:right w:val="none" w:sz="0" w:space="0" w:color="auto"/>
      </w:divBdr>
    </w:div>
    <w:div w:id="1555435037">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20800963">
      <w:bodyDiv w:val="1"/>
      <w:marLeft w:val="0"/>
      <w:marRight w:val="0"/>
      <w:marTop w:val="0"/>
      <w:marBottom w:val="0"/>
      <w:divBdr>
        <w:top w:val="none" w:sz="0" w:space="0" w:color="auto"/>
        <w:left w:val="none" w:sz="0" w:space="0" w:color="auto"/>
        <w:bottom w:val="none" w:sz="0" w:space="0" w:color="auto"/>
        <w:right w:val="none" w:sz="0" w:space="0" w:color="auto"/>
      </w:divBdr>
    </w:div>
    <w:div w:id="1623727720">
      <w:bodyDiv w:val="1"/>
      <w:marLeft w:val="0"/>
      <w:marRight w:val="0"/>
      <w:marTop w:val="0"/>
      <w:marBottom w:val="0"/>
      <w:divBdr>
        <w:top w:val="none" w:sz="0" w:space="0" w:color="auto"/>
        <w:left w:val="none" w:sz="0" w:space="0" w:color="auto"/>
        <w:bottom w:val="none" w:sz="0" w:space="0" w:color="auto"/>
        <w:right w:val="none" w:sz="0" w:space="0" w:color="auto"/>
      </w:divBdr>
    </w:div>
    <w:div w:id="1625117737">
      <w:bodyDiv w:val="1"/>
      <w:marLeft w:val="0"/>
      <w:marRight w:val="0"/>
      <w:marTop w:val="0"/>
      <w:marBottom w:val="0"/>
      <w:divBdr>
        <w:top w:val="none" w:sz="0" w:space="0" w:color="auto"/>
        <w:left w:val="none" w:sz="0" w:space="0" w:color="auto"/>
        <w:bottom w:val="none" w:sz="0" w:space="0" w:color="auto"/>
        <w:right w:val="none" w:sz="0" w:space="0" w:color="auto"/>
      </w:divBdr>
    </w:div>
    <w:div w:id="1636713703">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2950398">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662583341">
      <w:bodyDiv w:val="1"/>
      <w:marLeft w:val="0"/>
      <w:marRight w:val="0"/>
      <w:marTop w:val="0"/>
      <w:marBottom w:val="0"/>
      <w:divBdr>
        <w:top w:val="none" w:sz="0" w:space="0" w:color="auto"/>
        <w:left w:val="none" w:sz="0" w:space="0" w:color="auto"/>
        <w:bottom w:val="none" w:sz="0" w:space="0" w:color="auto"/>
        <w:right w:val="none" w:sz="0" w:space="0" w:color="auto"/>
      </w:divBdr>
    </w:div>
    <w:div w:id="1669597271">
      <w:bodyDiv w:val="1"/>
      <w:marLeft w:val="0"/>
      <w:marRight w:val="0"/>
      <w:marTop w:val="0"/>
      <w:marBottom w:val="0"/>
      <w:divBdr>
        <w:top w:val="none" w:sz="0" w:space="0" w:color="auto"/>
        <w:left w:val="none" w:sz="0" w:space="0" w:color="auto"/>
        <w:bottom w:val="none" w:sz="0" w:space="0" w:color="auto"/>
        <w:right w:val="none" w:sz="0" w:space="0" w:color="auto"/>
      </w:divBdr>
    </w:div>
    <w:div w:id="1678462742">
      <w:bodyDiv w:val="1"/>
      <w:marLeft w:val="0"/>
      <w:marRight w:val="0"/>
      <w:marTop w:val="0"/>
      <w:marBottom w:val="0"/>
      <w:divBdr>
        <w:top w:val="none" w:sz="0" w:space="0" w:color="auto"/>
        <w:left w:val="none" w:sz="0" w:space="0" w:color="auto"/>
        <w:bottom w:val="none" w:sz="0" w:space="0" w:color="auto"/>
        <w:right w:val="none" w:sz="0" w:space="0" w:color="auto"/>
      </w:divBdr>
    </w:div>
    <w:div w:id="1687441217">
      <w:bodyDiv w:val="1"/>
      <w:marLeft w:val="0"/>
      <w:marRight w:val="0"/>
      <w:marTop w:val="0"/>
      <w:marBottom w:val="0"/>
      <w:divBdr>
        <w:top w:val="none" w:sz="0" w:space="0" w:color="auto"/>
        <w:left w:val="none" w:sz="0" w:space="0" w:color="auto"/>
        <w:bottom w:val="none" w:sz="0" w:space="0" w:color="auto"/>
        <w:right w:val="none" w:sz="0" w:space="0" w:color="auto"/>
      </w:divBdr>
    </w:div>
    <w:div w:id="1711756865">
      <w:bodyDiv w:val="1"/>
      <w:marLeft w:val="0"/>
      <w:marRight w:val="0"/>
      <w:marTop w:val="0"/>
      <w:marBottom w:val="0"/>
      <w:divBdr>
        <w:top w:val="none" w:sz="0" w:space="0" w:color="auto"/>
        <w:left w:val="none" w:sz="0" w:space="0" w:color="auto"/>
        <w:bottom w:val="none" w:sz="0" w:space="0" w:color="auto"/>
        <w:right w:val="none" w:sz="0" w:space="0" w:color="auto"/>
      </w:divBdr>
    </w:div>
    <w:div w:id="1738281040">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77745313">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1293888">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798983050">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17787136">
      <w:bodyDiv w:val="1"/>
      <w:marLeft w:val="0"/>
      <w:marRight w:val="0"/>
      <w:marTop w:val="0"/>
      <w:marBottom w:val="0"/>
      <w:divBdr>
        <w:top w:val="none" w:sz="0" w:space="0" w:color="auto"/>
        <w:left w:val="none" w:sz="0" w:space="0" w:color="auto"/>
        <w:bottom w:val="none" w:sz="0" w:space="0" w:color="auto"/>
        <w:right w:val="none" w:sz="0" w:space="0" w:color="auto"/>
      </w:divBdr>
    </w:div>
    <w:div w:id="1920020059">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1993871069">
      <w:bodyDiv w:val="1"/>
      <w:marLeft w:val="0"/>
      <w:marRight w:val="0"/>
      <w:marTop w:val="0"/>
      <w:marBottom w:val="0"/>
      <w:divBdr>
        <w:top w:val="none" w:sz="0" w:space="0" w:color="auto"/>
        <w:left w:val="none" w:sz="0" w:space="0" w:color="auto"/>
        <w:bottom w:val="none" w:sz="0" w:space="0" w:color="auto"/>
        <w:right w:val="none" w:sz="0" w:space="0" w:color="auto"/>
      </w:divBdr>
    </w:div>
    <w:div w:id="1996180914">
      <w:bodyDiv w:val="1"/>
      <w:marLeft w:val="0"/>
      <w:marRight w:val="0"/>
      <w:marTop w:val="0"/>
      <w:marBottom w:val="0"/>
      <w:divBdr>
        <w:top w:val="none" w:sz="0" w:space="0" w:color="auto"/>
        <w:left w:val="none" w:sz="0" w:space="0" w:color="auto"/>
        <w:bottom w:val="none" w:sz="0" w:space="0" w:color="auto"/>
        <w:right w:val="none" w:sz="0" w:space="0" w:color="auto"/>
      </w:divBdr>
    </w:div>
    <w:div w:id="2018580354">
      <w:bodyDiv w:val="1"/>
      <w:marLeft w:val="0"/>
      <w:marRight w:val="0"/>
      <w:marTop w:val="0"/>
      <w:marBottom w:val="0"/>
      <w:divBdr>
        <w:top w:val="none" w:sz="0" w:space="0" w:color="auto"/>
        <w:left w:val="none" w:sz="0" w:space="0" w:color="auto"/>
        <w:bottom w:val="none" w:sz="0" w:space="0" w:color="auto"/>
        <w:right w:val="none" w:sz="0" w:space="0" w:color="auto"/>
      </w:divBdr>
    </w:div>
    <w:div w:id="2021925027">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076396767">
      <w:bodyDiv w:val="1"/>
      <w:marLeft w:val="0"/>
      <w:marRight w:val="0"/>
      <w:marTop w:val="0"/>
      <w:marBottom w:val="0"/>
      <w:divBdr>
        <w:top w:val="none" w:sz="0" w:space="0" w:color="auto"/>
        <w:left w:val="none" w:sz="0" w:space="0" w:color="auto"/>
        <w:bottom w:val="none" w:sz="0" w:space="0" w:color="auto"/>
        <w:right w:val="none" w:sz="0" w:space="0" w:color="auto"/>
      </w:divBdr>
    </w:div>
    <w:div w:id="2099910753">
      <w:bodyDiv w:val="1"/>
      <w:marLeft w:val="0"/>
      <w:marRight w:val="0"/>
      <w:marTop w:val="0"/>
      <w:marBottom w:val="0"/>
      <w:divBdr>
        <w:top w:val="none" w:sz="0" w:space="0" w:color="auto"/>
        <w:left w:val="none" w:sz="0" w:space="0" w:color="auto"/>
        <w:bottom w:val="none" w:sz="0" w:space="0" w:color="auto"/>
        <w:right w:val="none" w:sz="0" w:space="0" w:color="auto"/>
      </w:divBdr>
    </w:div>
    <w:div w:id="2112386116">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28624683">
      <w:bodyDiv w:val="1"/>
      <w:marLeft w:val="0"/>
      <w:marRight w:val="0"/>
      <w:marTop w:val="0"/>
      <w:marBottom w:val="0"/>
      <w:divBdr>
        <w:top w:val="none" w:sz="0" w:space="0" w:color="auto"/>
        <w:left w:val="none" w:sz="0" w:space="0" w:color="auto"/>
        <w:bottom w:val="none" w:sz="0" w:space="0" w:color="auto"/>
        <w:right w:val="none" w:sz="0" w:space="0" w:color="auto"/>
      </w:divBdr>
    </w:div>
    <w:div w:id="2138793330">
      <w:bodyDiv w:val="1"/>
      <w:marLeft w:val="0"/>
      <w:marRight w:val="0"/>
      <w:marTop w:val="0"/>
      <w:marBottom w:val="0"/>
      <w:divBdr>
        <w:top w:val="none" w:sz="0" w:space="0" w:color="auto"/>
        <w:left w:val="none" w:sz="0" w:space="0" w:color="auto"/>
        <w:bottom w:val="none" w:sz="0" w:space="0" w:color="auto"/>
        <w:right w:val="none" w:sz="0" w:space="0" w:color="auto"/>
      </w:divBdr>
    </w:div>
    <w:div w:id="214060447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KY7JE73JER44-1085195200-831</_dlc_DocId>
    <_dlc_DocIdUrl xmlns="5b8df2c3-922a-4e54-bca0-18138743ea0e">
      <Url>https://slp.gob.mx/ssalud/_layouts/15/DocIdRedir.aspx?ID=KY7JE73JER44-1085195200-831</Url>
      <Description>KY7JE73JER44-1085195200-831</Description>
    </_dlc_DocIdUrl>
  </documentManagement>
</p:properties>
</file>

<file path=customXml/itemProps1.xml><?xml version="1.0" encoding="utf-8"?>
<ds:datastoreItem xmlns:ds="http://schemas.openxmlformats.org/officeDocument/2006/customXml" ds:itemID="{058041DE-CC2B-4D77-9A3E-FDA8A23915A5}">
  <ds:schemaRefs>
    <ds:schemaRef ds:uri="http://schemas.openxmlformats.org/officeDocument/2006/bibliography"/>
  </ds:schemaRefs>
</ds:datastoreItem>
</file>

<file path=customXml/itemProps2.xml><?xml version="1.0" encoding="utf-8"?>
<ds:datastoreItem xmlns:ds="http://schemas.openxmlformats.org/officeDocument/2006/customXml" ds:itemID="{E9150EE7-0894-4AC1-820E-8C5FCD3C729F}"/>
</file>

<file path=customXml/itemProps3.xml><?xml version="1.0" encoding="utf-8"?>
<ds:datastoreItem xmlns:ds="http://schemas.openxmlformats.org/officeDocument/2006/customXml" ds:itemID="{8CEB039E-FB90-4B52-94A7-B77B68BD97E1}"/>
</file>

<file path=customXml/itemProps4.xml><?xml version="1.0" encoding="utf-8"?>
<ds:datastoreItem xmlns:ds="http://schemas.openxmlformats.org/officeDocument/2006/customXml" ds:itemID="{09DEFFF1-7243-442E-98AE-426FDF59F764}"/>
</file>

<file path=customXml/itemProps5.xml><?xml version="1.0" encoding="utf-8"?>
<ds:datastoreItem xmlns:ds="http://schemas.openxmlformats.org/officeDocument/2006/customXml" ds:itemID="{D1B40667-B569-4C2E-B0C9-B465250B3464}"/>
</file>

<file path=docProps/app.xml><?xml version="1.0" encoding="utf-8"?>
<Properties xmlns="http://schemas.openxmlformats.org/officeDocument/2006/extended-properties" xmlns:vt="http://schemas.openxmlformats.org/officeDocument/2006/docPropsVTypes">
  <Template>Normal</Template>
  <TotalTime>60</TotalTime>
  <Pages>83</Pages>
  <Words>32700</Words>
  <Characters>179852</Characters>
  <Application>Microsoft Office Word</Application>
  <DocSecurity>0</DocSecurity>
  <Lines>1498</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4</cp:revision>
  <cp:lastPrinted>2022-12-05T15:18:00Z</cp:lastPrinted>
  <dcterms:created xsi:type="dcterms:W3CDTF">2022-12-05T02:59:00Z</dcterms:created>
  <dcterms:modified xsi:type="dcterms:W3CDTF">2022-12-05T16:16:00Z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f7b0693b-6360-402b-a3e6-17e73661fa86</vt:lpwstr>
  </property>
</Properties>
</file>